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E5FD8">
      <w:pPr>
        <w:pStyle w:val="a5"/>
        <w:rPr>
          <w:rFonts w:ascii="Georgia" w:hAnsi="Georgia"/>
        </w:rPr>
      </w:pPr>
      <w:bookmarkStart w:id="0" w:name="_GoBack"/>
      <w:bookmarkEnd w:id="0"/>
      <w:r>
        <w:rPr>
          <w:rStyle w:val="in-future"/>
          <w:rFonts w:ascii="Georgia" w:hAnsi="Georgia"/>
        </w:rPr>
        <w:t>Редакция не вступила в силу на 20 мая 2015</w:t>
      </w:r>
    </w:p>
    <w:p w:rsidR="00000000" w:rsidRDefault="00DE5FD8">
      <w:pPr>
        <w:divId w:val="1568806174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ПРОЕКТ (орган, утвердивший документ или приложение к документу - МИНТРУД РФ) от 09.04.2015 б/н</w:t>
      </w:r>
    </w:p>
    <w:p w:rsidR="00000000" w:rsidRDefault="00DE5FD8">
      <w:pPr>
        <w:pStyle w:val="1"/>
        <w:rPr>
          <w:rFonts w:ascii="Georgia" w:eastAsia="Times New Roman" w:hAnsi="Georgia"/>
          <w:color w:val="000000"/>
        </w:rPr>
      </w:pPr>
      <w:r>
        <w:rPr>
          <w:rFonts w:ascii="Georgia" w:eastAsia="Times New Roman" w:hAnsi="Georgia"/>
          <w:color w:val="000000"/>
        </w:rPr>
        <w:t xml:space="preserve">Об утверждении Типовых межотраслевых норм труда на работы по </w:t>
      </w:r>
      <w:r>
        <w:rPr>
          <w:rFonts w:ascii="Georgia" w:eastAsia="Times New Roman" w:hAnsi="Georgia"/>
          <w:color w:val="000000"/>
        </w:rPr>
        <w:t>кадровому делопроизводству и управлению персоналом в государственных и муниципальных учреждениях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Проект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МИНИСТЕРСТВО ТРУДА И СОЦИАЛЬНОЙ ЗАЩИТЫ РОССИЙСКОЙ ФЕДЕРАЦИИ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ПРИКАЗ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Об утверждении Типовых межотраслевых норм труда на работы по кадровому делопроизв</w:t>
      </w:r>
      <w:r>
        <w:rPr>
          <w:rFonts w:ascii="Georgia" w:eastAsia="Times New Roman" w:hAnsi="Georgia"/>
        </w:rPr>
        <w:t>одству и управлению персоналом в государственных и муниципальных учреждениях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В соответствии с </w:t>
      </w:r>
      <w:hyperlink r:id="rId5" w:anchor="/document/99/901832454/" w:history="1">
        <w:r>
          <w:rPr>
            <w:rStyle w:val="a3"/>
            <w:rFonts w:ascii="Georgia" w:hAnsi="Georgia"/>
          </w:rPr>
          <w:t>пунктом 2</w:t>
        </w:r>
      </w:hyperlink>
      <w:r>
        <w:rPr>
          <w:rFonts w:ascii="Georgia" w:hAnsi="Georgia"/>
        </w:rPr>
        <w:t xml:space="preserve"> Правил разработки и утверждения типовых норм труда, утвержденных </w:t>
      </w:r>
      <w:hyperlink r:id="rId6" w:anchor="/document/99/901832454/" w:history="1">
        <w:r>
          <w:rPr>
            <w:rStyle w:val="a3"/>
            <w:rFonts w:ascii="Georgia" w:hAnsi="Georgia"/>
          </w:rPr>
          <w:t>постановлением Правительства Российской Федерации от 11 ноября 2002 г. № 804</w:t>
        </w:r>
      </w:hyperlink>
      <w:r>
        <w:rPr>
          <w:rFonts w:ascii="Georgia" w:hAnsi="Georgia"/>
        </w:rPr>
        <w:t xml:space="preserve"> (Собрание законодательства Российской Федерации, 2002, № 46, ст. 4583), </w:t>
      </w:r>
      <w:proofErr w:type="gramStart"/>
      <w:r>
        <w:rPr>
          <w:rFonts w:ascii="Georgia" w:hAnsi="Georgia"/>
        </w:rPr>
        <w:t>п</w:t>
      </w:r>
      <w:proofErr w:type="gramEnd"/>
      <w:r>
        <w:rPr>
          <w:rFonts w:ascii="Georgia" w:hAnsi="Georgia"/>
        </w:rPr>
        <w:t xml:space="preserve"> р и к а з ы в а ю: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Утвердить Типовые межотраслевые нормы т</w:t>
      </w:r>
      <w:r>
        <w:rPr>
          <w:rFonts w:ascii="Georgia" w:hAnsi="Georgia"/>
        </w:rPr>
        <w:t>руда на работы по кадровому делопроизводству и управлению персоналом в государственных и муниципальных учреждениях.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Министр</w:t>
      </w:r>
      <w:r>
        <w:rPr>
          <w:rFonts w:ascii="Georgia" w:hAnsi="Georgia"/>
        </w:rPr>
        <w:br/>
        <w:t xml:space="preserve">М.А. </w:t>
      </w:r>
      <w:proofErr w:type="spellStart"/>
      <w:r>
        <w:rPr>
          <w:rFonts w:ascii="Georgia" w:hAnsi="Georgia"/>
        </w:rPr>
        <w:t>Топилин</w:t>
      </w:r>
      <w:proofErr w:type="spellEnd"/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Приложени</w:t>
      </w:r>
      <w:r>
        <w:rPr>
          <w:rFonts w:ascii="Georgia" w:hAnsi="Georgia"/>
        </w:rPr>
        <w:t>е</w:t>
      </w:r>
      <w:r>
        <w:rPr>
          <w:rFonts w:ascii="Georgia" w:hAnsi="Georgia"/>
        </w:rPr>
        <w:br/>
        <w:t>к приказу Министерства</w:t>
      </w:r>
      <w:r>
        <w:rPr>
          <w:rFonts w:ascii="Georgia" w:hAnsi="Georgia"/>
        </w:rPr>
        <w:br/>
        <w:t>труда и социальной защиты</w:t>
      </w:r>
      <w:r>
        <w:rPr>
          <w:rFonts w:ascii="Georgia" w:hAnsi="Georgia"/>
        </w:rPr>
        <w:br/>
      </w:r>
      <w:r>
        <w:rPr>
          <w:rFonts w:ascii="Georgia" w:hAnsi="Georgia"/>
        </w:rPr>
        <w:lastRenderedPageBreak/>
        <w:t>Российской Федерации</w:t>
      </w:r>
      <w:r>
        <w:rPr>
          <w:rFonts w:ascii="Georgia" w:hAnsi="Georgia"/>
        </w:rPr>
        <w:br/>
        <w:t>от_____2015 г. №_____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Типовые ме</w:t>
      </w:r>
      <w:r>
        <w:rPr>
          <w:rFonts w:ascii="Georgia" w:eastAsia="Times New Roman" w:hAnsi="Georgia"/>
        </w:rPr>
        <w:t>жотраслевые нормы</w:t>
      </w:r>
      <w:r>
        <w:rPr>
          <w:rFonts w:ascii="Georgia" w:eastAsia="Times New Roman" w:hAnsi="Georgia"/>
        </w:rPr>
        <w:br/>
        <w:t>труда на работы по кадровому делопроизводству и управлению персоналом в государственных и муниципальных учреждениях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b/>
          <w:bCs/>
        </w:rPr>
        <w:t>1. Общая част</w:t>
      </w:r>
      <w:r>
        <w:rPr>
          <w:rFonts w:ascii="Georgia" w:hAnsi="Georgia"/>
          <w:b/>
          <w:bCs/>
        </w:rPr>
        <w:t>ь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1.1. </w:t>
      </w:r>
      <w:proofErr w:type="gramStart"/>
      <w:r>
        <w:rPr>
          <w:rFonts w:ascii="Georgia" w:hAnsi="Georgia"/>
        </w:rPr>
        <w:t>Типовые межотраслевые нормы труда на работы по кадровому делопроизводству и управлению персоналом в го</w:t>
      </w:r>
      <w:r>
        <w:rPr>
          <w:rFonts w:ascii="Georgia" w:hAnsi="Georgia"/>
        </w:rPr>
        <w:t>сударственных и муниципальных учреждениях предназначены для расчета и обоснования необходимой численности работников кадровых служб, осуществляющих работу по комплектованию и подбору, подготовке и переподготовке кадров, ведению установленной документации п</w:t>
      </w:r>
      <w:r>
        <w:rPr>
          <w:rFonts w:ascii="Georgia" w:hAnsi="Georgia"/>
        </w:rPr>
        <w:t>о учету кадров, а также табельщиков по табельному учету и дежурных бюро пропусков.</w:t>
      </w:r>
      <w:proofErr w:type="gramEnd"/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1.2. При разработке нормативов численности использованы следующие исходные материалы: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Межотраслевые укрупненные нормативы времени на работы по комплектованию и учету кадров»</w:t>
      </w:r>
      <w:r>
        <w:rPr>
          <w:rFonts w:ascii="Georgia" w:hAnsi="Georgia"/>
        </w:rPr>
        <w:t xml:space="preserve">, утвержденные </w:t>
      </w:r>
      <w:hyperlink r:id="rId7" w:anchor="/document/97/27075/" w:history="1">
        <w:r>
          <w:rPr>
            <w:rStyle w:val="a3"/>
            <w:rFonts w:ascii="Georgia" w:hAnsi="Georgia"/>
          </w:rPr>
          <w:t>постановлением Минтруда СССР от 14.11.1991 № 78</w:t>
        </w:r>
      </w:hyperlink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фотографии (</w:t>
      </w:r>
      <w:proofErr w:type="spellStart"/>
      <w:r>
        <w:rPr>
          <w:rFonts w:ascii="Georgia" w:hAnsi="Georgia"/>
        </w:rPr>
        <w:t>самофотографии</w:t>
      </w:r>
      <w:proofErr w:type="spellEnd"/>
      <w:r>
        <w:rPr>
          <w:rFonts w:ascii="Georgia" w:hAnsi="Georgia"/>
        </w:rPr>
        <w:t>) рабочего времени и фотохронометражные наблюдения, проведенные в организациях;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материалы </w:t>
      </w:r>
      <w:proofErr w:type="gramStart"/>
      <w:r>
        <w:rPr>
          <w:rFonts w:ascii="Georgia" w:hAnsi="Georgia"/>
        </w:rPr>
        <w:t>изучения сущес</w:t>
      </w:r>
      <w:r>
        <w:rPr>
          <w:rFonts w:ascii="Georgia" w:hAnsi="Georgia"/>
        </w:rPr>
        <w:t>твующей организации труда работников кадровых служб</w:t>
      </w:r>
      <w:proofErr w:type="gramEnd"/>
      <w:r>
        <w:rPr>
          <w:rFonts w:ascii="Georgia" w:hAnsi="Georgia"/>
        </w:rPr>
        <w:t>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данные оперативного учета и отчетности.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1.3. В нормативах численности учтены затраты времени на подготовительно-заключительную работу, отдых и личные надобности.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1.4. Определение нормативной численности </w:t>
      </w:r>
      <w:r>
        <w:rPr>
          <w:rFonts w:ascii="Georgia" w:hAnsi="Georgia"/>
        </w:rPr>
        <w:t xml:space="preserve">работников проводится по приведенным таблицам в нормативной части сборника. Таблицы построены по двухфакторной или однофакторной зависимости, нормативная численность определяется на пересечении строк и граф, соответствующих численным значениям факторов. 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В</w:t>
      </w:r>
      <w:r>
        <w:rPr>
          <w:rFonts w:ascii="Georgia" w:hAnsi="Georgia"/>
        </w:rPr>
        <w:t xml:space="preserve"> случае, когда численное значение факторов (фактора) выходит за пределы диапазона таблиц, расчет нормативной численности работников проводится по приведенной перед нормативной таблицей формуле.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Расчет численности дежурных бюро пропусков рекомендуется произ</w:t>
      </w:r>
      <w:r>
        <w:rPr>
          <w:rFonts w:ascii="Georgia" w:hAnsi="Georgia"/>
        </w:rPr>
        <w:t>водить на основании норм времени на выполняемые виды работ.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1.5. По нормативным таблицам определяется явочная численность работников. Штатная численность работников (</w:t>
      </w:r>
      <w:proofErr w:type="spellStart"/>
      <w:r>
        <w:rPr>
          <w:rFonts w:ascii="Georgia" w:hAnsi="Georgia"/>
        </w:rPr>
        <w:t>Чш</w:t>
      </w:r>
      <w:proofErr w:type="spellEnd"/>
      <w:r>
        <w:rPr>
          <w:rFonts w:ascii="Georgia" w:hAnsi="Georgia"/>
        </w:rPr>
        <w:t>) определяется по формуле:</w:t>
      </w:r>
    </w:p>
    <w:p w:rsidR="00000000" w:rsidRDefault="00DE5FD8">
      <w:pPr>
        <w:pStyle w:val="a5"/>
        <w:divId w:val="88696711"/>
      </w:pPr>
      <w:proofErr w:type="spellStart"/>
      <w:r>
        <w:rPr>
          <w:rFonts w:ascii="Georgia" w:hAnsi="Georgia"/>
        </w:rPr>
        <w:t>Чш</w:t>
      </w:r>
      <w:proofErr w:type="spellEnd"/>
      <w:r>
        <w:rPr>
          <w:rFonts w:ascii="Georgia" w:hAnsi="Georgia"/>
        </w:rPr>
        <w:t xml:space="preserve"> = </w:t>
      </w:r>
      <w:proofErr w:type="spellStart"/>
      <w:r>
        <w:rPr>
          <w:rFonts w:ascii="Georgia" w:hAnsi="Georgia"/>
        </w:rPr>
        <w:t>Нч</w:t>
      </w:r>
      <w:proofErr w:type="spellEnd"/>
      <w:proofErr w:type="gramStart"/>
      <w:r>
        <w:rPr>
          <w:rFonts w:ascii="Georgia" w:hAnsi="Georgia"/>
        </w:rPr>
        <w:t xml:space="preserve"> × </w:t>
      </w:r>
      <w:proofErr w:type="spellStart"/>
      <w:r>
        <w:rPr>
          <w:rFonts w:ascii="Georgia" w:hAnsi="Georgia"/>
        </w:rPr>
        <w:t>К</w:t>
      </w:r>
      <w:proofErr w:type="gramEnd"/>
      <w:r>
        <w:rPr>
          <w:rFonts w:ascii="Georgia" w:hAnsi="Georgia"/>
        </w:rPr>
        <w:t>н</w:t>
      </w:r>
      <w:proofErr w:type="spellEnd"/>
      <w:r>
        <w:rPr>
          <w:rFonts w:ascii="Georgia" w:hAnsi="Georgia"/>
        </w:rPr>
        <w:t>,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 xml:space="preserve">где </w:t>
      </w:r>
      <w:proofErr w:type="spellStart"/>
      <w:r>
        <w:rPr>
          <w:rFonts w:ascii="Georgia" w:hAnsi="Georgia"/>
        </w:rPr>
        <w:t>Нч</w:t>
      </w:r>
      <w:proofErr w:type="spellEnd"/>
      <w:r>
        <w:rPr>
          <w:rFonts w:ascii="Georgia" w:hAnsi="Georgia"/>
        </w:rPr>
        <w:t xml:space="preserve"> – </w:t>
      </w:r>
      <w:proofErr w:type="gramStart"/>
      <w:r>
        <w:rPr>
          <w:rFonts w:ascii="Georgia" w:hAnsi="Georgia"/>
        </w:rPr>
        <w:t>нормативная</w:t>
      </w:r>
      <w:proofErr w:type="gramEnd"/>
      <w:r>
        <w:rPr>
          <w:rFonts w:ascii="Georgia" w:hAnsi="Georgia"/>
        </w:rPr>
        <w:t xml:space="preserve"> численности </w:t>
      </w:r>
      <w:r>
        <w:rPr>
          <w:rFonts w:ascii="Georgia" w:hAnsi="Georgia"/>
        </w:rPr>
        <w:t>работников, чел.;</w:t>
      </w:r>
    </w:p>
    <w:p w:rsidR="00000000" w:rsidRDefault="00DE5FD8">
      <w:pPr>
        <w:pStyle w:val="a5"/>
        <w:divId w:val="88696711"/>
      </w:pPr>
      <w:proofErr w:type="spellStart"/>
      <w:r>
        <w:rPr>
          <w:rFonts w:ascii="Georgia" w:hAnsi="Georgia"/>
        </w:rPr>
        <w:t>Кн</w:t>
      </w:r>
      <w:proofErr w:type="spellEnd"/>
      <w:r>
        <w:rPr>
          <w:rFonts w:ascii="Georgia" w:hAnsi="Georgia"/>
        </w:rPr>
        <w:t xml:space="preserve"> – коэффициент, учитывающий планируемые невыходы работников во время неоплачиваемого отпуска, болезни и т.п., определяемый по формуле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noProof/>
        </w:rPr>
        <w:drawing>
          <wp:inline distT="0" distB="0" distL="0" distR="0">
            <wp:extent cx="3114675" cy="485775"/>
            <wp:effectExtent l="0" t="0" r="0" b="0"/>
            <wp:docPr id="4" name="Рисунок 4" descr="Описание: http://budget.1gl.ru/system/content/feature/image/-21127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писание: http://budget.1gl.ru/system/content/feature/image/-211279/"/>
                    <pic:cNvPicPr>
                      <a:picLocks noChangeAspect="1" noChangeArrowheads="1"/>
                    </pic:cNvPicPr>
                  </pic:nvPicPr>
                  <pic:blipFill>
                    <a:blip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где % планируемых невыходов определяется по данным бухгалтерского учета.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1.6. При расчете численности дежурных бюр</w:t>
      </w:r>
      <w:r>
        <w:rPr>
          <w:rFonts w:ascii="Georgia" w:hAnsi="Georgia"/>
        </w:rPr>
        <w:t>о пропусков, учитываются затраты труда на не охваченные сборником работы, величина которых не должна превышать 25 % трудоемкости нормируемых работ. В каждом конкретном случае поправочный коэффициент (</w:t>
      </w:r>
      <w:proofErr w:type="spellStart"/>
      <w:r>
        <w:rPr>
          <w:rFonts w:ascii="Georgia" w:hAnsi="Georgia"/>
        </w:rPr>
        <w:t>Ккор</w:t>
      </w:r>
      <w:proofErr w:type="spellEnd"/>
      <w:r>
        <w:rPr>
          <w:rFonts w:ascii="Georgia" w:hAnsi="Georgia"/>
        </w:rPr>
        <w:t xml:space="preserve">), учитывающий дополнительные работы, не учтенные в </w:t>
      </w:r>
      <w:r>
        <w:rPr>
          <w:rFonts w:ascii="Georgia" w:hAnsi="Georgia"/>
        </w:rPr>
        <w:t>нормативах времени, устанавливается нанимателем. К работам, не предусмотренным сборником, относятся такие, трудоемкость которых отражает отраслевую специфику или особенности организации – заполнения документов местного значения, работы, связанные с укрепле</w:t>
      </w:r>
      <w:r>
        <w:rPr>
          <w:rFonts w:ascii="Georgia" w:hAnsi="Georgia"/>
        </w:rPr>
        <w:t>нием трудовой дисциплины и т.п.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Примеры расчета штатной численности работников кадровых служб приведены в приложениях 1 и 2.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b/>
          <w:bCs/>
        </w:rPr>
        <w:t>2. Организация труд</w:t>
      </w:r>
      <w:r>
        <w:rPr>
          <w:rFonts w:ascii="Georgia" w:hAnsi="Georgia"/>
          <w:b/>
          <w:bCs/>
        </w:rPr>
        <w:t>а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2.1.Организационно-техническими условиями труда </w:t>
      </w:r>
      <w:proofErr w:type="spellStart"/>
      <w:proofErr w:type="gramStart"/>
      <w:r>
        <w:rPr>
          <w:rFonts w:ascii="Georgia" w:hAnsi="Georgia"/>
        </w:rPr>
        <w:t>предусматри-вается</w:t>
      </w:r>
      <w:proofErr w:type="spellEnd"/>
      <w:proofErr w:type="gramEnd"/>
      <w:r>
        <w:rPr>
          <w:rFonts w:ascii="Georgia" w:hAnsi="Georgia"/>
        </w:rPr>
        <w:t>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рациональная организация рабочих мест;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соб</w:t>
      </w:r>
      <w:r>
        <w:rPr>
          <w:rFonts w:ascii="Georgia" w:hAnsi="Georgia"/>
        </w:rPr>
        <w:t>людение работниками правил охраны труда, пожарной безопасности, обеспечение установленных санитарных норм, правил и гигиенических нормативов;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соблюдение рационального режима труда и отдыха;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своевременное получение работниками необходимой информации, консул</w:t>
      </w:r>
      <w:r>
        <w:rPr>
          <w:rFonts w:ascii="Georgia" w:hAnsi="Georgia"/>
        </w:rPr>
        <w:t>ьтаций и инструктажа;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обработка документов с применением компьютерной техники;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использование в работе компьютерных программ («Парус», «1-С Предприятие», «Кадровый учет», «Отдел кадров» и аналогичные программы собственных разработок), локальных компьютерных</w:t>
      </w:r>
      <w:r>
        <w:rPr>
          <w:rFonts w:ascii="Georgia" w:hAnsi="Georgia"/>
        </w:rPr>
        <w:t xml:space="preserve"> сетей, комплексной автоматизации учета, электронного документооборота;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закрепление определенных видов работ за отдельными работниками при больших их объемах; при распределении работ (операций) между исполнителями учитывается их организованность в работе, </w:t>
      </w:r>
      <w:r>
        <w:rPr>
          <w:rFonts w:ascii="Georgia" w:hAnsi="Georgia"/>
        </w:rPr>
        <w:t>опыт и деловые качества, что способствует повышению квалификации, четкому и быстрому выполнению профессиональных обязанностей.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2.2. При расстановке мебели в помещениях следует учитывать удобство подхода к каждому рабочему месту, средствам технического осна</w:t>
      </w:r>
      <w:r>
        <w:rPr>
          <w:rFonts w:ascii="Georgia" w:hAnsi="Georgia"/>
        </w:rPr>
        <w:t>щения, обеспечение рациональных схем движения документов с учетом специализации работников.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2.3. Основной принцип организации рабочего места работников – комплексное оснащение, необходимыми средствами труда, включая персональную оргтехнику. Большое значени</w:t>
      </w:r>
      <w:r>
        <w:rPr>
          <w:rFonts w:ascii="Georgia" w:hAnsi="Georgia"/>
        </w:rPr>
        <w:t>е в оснащении рабочих мест имеет установка мебели из унифицированных элементов. Из таких элементов можно монтировать разнообразные рабочие столы, приставки к ним, тумбы. Расстояние между рабочими местами должна быть 0,75–0,9 м. Наиболее удобными для оборуд</w:t>
      </w:r>
      <w:r>
        <w:rPr>
          <w:rFonts w:ascii="Georgia" w:hAnsi="Georgia"/>
        </w:rPr>
        <w:t>ования рабочего места являются стулья с металлической основой и подъемно-поворотным механизмом.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Столы следует располагать перпендикулярно окну, при этом лучшим положением считается, когда окно расположено слева. Выдвижные ящики стола следует оборудовать пр</w:t>
      </w:r>
      <w:r>
        <w:rPr>
          <w:rFonts w:ascii="Georgia" w:hAnsi="Georgia"/>
        </w:rPr>
        <w:t>испособлениями для удобного расположения папок. Желательно, чтобы на каждом ящике укреплялась карточка с перечнем находящихся в нем папок. Дела и папки должны иметь яркую маркировку, различную расцветку, кодовые отметки, чтобы после использования можно был</w:t>
      </w:r>
      <w:r>
        <w:rPr>
          <w:rFonts w:ascii="Georgia" w:hAnsi="Georgia"/>
        </w:rPr>
        <w:t>о вернуть их на прежнее место.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рабочем столе размещаются минимально необходимое количество документов, связанных с оперативной работой специалиста, перекидной календарь, средства оргтехники, канцелярские принадлежности. Все необходимые для работы предме</w:t>
      </w:r>
      <w:r>
        <w:rPr>
          <w:rFonts w:ascii="Georgia" w:hAnsi="Georgia"/>
        </w:rPr>
        <w:t>ты должны иметь определенное место. Чем чаще используется в работе какой-либо предмет, тем ближе к работнику он должен располагаться. Телефонный аппарат и компьютер должны находиться в зоне рабочего места работника на столе-приставке. Если телефонным аппар</w:t>
      </w:r>
      <w:r>
        <w:rPr>
          <w:rFonts w:ascii="Georgia" w:hAnsi="Georgia"/>
        </w:rPr>
        <w:t>атом пользуются несколько работников, то он устанавливается стационарно в специально отведенном месте.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Расстояние между глазами работающего и экраном компьютера должно быть не меньше, чем полторы длины диагонали монитора, который используется. Дисплей след</w:t>
      </w:r>
      <w:r>
        <w:rPr>
          <w:rFonts w:ascii="Georgia" w:hAnsi="Georgia"/>
        </w:rPr>
        <w:t>ует располагать ниже уровня глаз на 15 градусов, а клавиатуру на расстоянии около 40 сантиметров от туловища. Запястья должны располагаться на одном уровне с предплечьем. Экран дисплея должен располагаться так, чтобы солнечные лучи и свет ламп не отражалис</w:t>
      </w:r>
      <w:r>
        <w:rPr>
          <w:rFonts w:ascii="Georgia" w:hAnsi="Georgia"/>
        </w:rPr>
        <w:t>ь от него и не ослепляли работающего.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Для хранения документов, справочных материалов должно быть предусмотрено наличие шкафа, а для хранения бланков строгой отчетности, товарно-материальных ценностей – сейфа.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2.4. Служебные помещения должны освещаться, пре</w:t>
      </w:r>
      <w:r>
        <w:rPr>
          <w:rFonts w:ascii="Georgia" w:hAnsi="Georgia"/>
        </w:rPr>
        <w:t>жде всего, естественным светом. Значительно облегчает трудовую деятельность искусственное освещение: достаточное по интенсивности, без слепящей яркости. При этом могут применяться лампы накаливания и люминесцентные лампы дневного света.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Цветовое оформление</w:t>
      </w:r>
      <w:r>
        <w:rPr>
          <w:rFonts w:ascii="Georgia" w:hAnsi="Georgia"/>
        </w:rPr>
        <w:t xml:space="preserve"> рабочих помещений должно обеспечивать стабильную работоспособность персонала в течение всего рабочего дня. 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b/>
          <w:bCs/>
        </w:rPr>
        <w:t>3. Нормативная част</w:t>
      </w:r>
      <w:r>
        <w:rPr>
          <w:rFonts w:ascii="Georgia" w:hAnsi="Georgia"/>
          <w:b/>
          <w:bCs/>
        </w:rPr>
        <w:t>ь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3.1. Нормативы численности работников занятых комплектованием кадров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разработка </w:t>
      </w:r>
      <w:r>
        <w:rPr>
          <w:rFonts w:ascii="Georgia" w:hAnsi="Georgia"/>
        </w:rPr>
        <w:t>стратегии и кадровой политики организации;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планирование работы службы на предстоящий период;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разработка предложений по мотивации персонала организации;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подготовка материалов для представления работников к поощрениям и награждениям, по привлечению работнико</w:t>
      </w:r>
      <w:r>
        <w:rPr>
          <w:rFonts w:ascii="Georgia" w:hAnsi="Georgia"/>
        </w:rPr>
        <w:t>в к материальной и дисциплинарной ответственности;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методическое руководство и координация деятельности работников подразделений кадровой службы, контроль исполнения руководителями подразделений нормативных правовых актов, приказов и распоряжений по вопроса</w:t>
      </w:r>
      <w:r>
        <w:rPr>
          <w:rFonts w:ascii="Georgia" w:hAnsi="Georgia"/>
        </w:rPr>
        <w:t>м кадровой политики и работы с персоналом;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контроль за</w:t>
      </w:r>
      <w:proofErr w:type="gramEnd"/>
      <w:r>
        <w:rPr>
          <w:rFonts w:ascii="Georgia" w:hAnsi="Georgia"/>
        </w:rPr>
        <w:t xml:space="preserve"> деятельностью работников кадровой службы, включая соблюдение инструкций, норм и правил охраны труда, пожарной безопасности и трудовой дисциплины;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организация взаимодействия с другими подразделениями ор</w:t>
      </w:r>
      <w:r>
        <w:rPr>
          <w:rFonts w:ascii="Georgia" w:hAnsi="Georgia"/>
        </w:rPr>
        <w:t>ганизации;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комплектование организации кадрами, определение перспективной и текущей потребности в кадрах;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анализ кадрового состава, формирование кадрового резерва для выдвижения на руководящие должности;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совместно с руководителями заинтересованных подраздел</w:t>
      </w:r>
      <w:r>
        <w:rPr>
          <w:rFonts w:ascii="Georgia" w:hAnsi="Georgia"/>
        </w:rPr>
        <w:t>ений прием, расстановка кадров на основе оценки профессиональных деловых и личностных качеств работников;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учет личного состава и установленной документации по кадрам; 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оформление приема, перевода и увольнения работников;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подготовка, визирование документов,</w:t>
      </w:r>
      <w:r>
        <w:rPr>
          <w:rFonts w:ascii="Georgia" w:hAnsi="Georgia"/>
        </w:rPr>
        <w:t xml:space="preserve"> касающихся кадровых вопросов, выдача необходимых документов для пенсионного страхования, назначения пенсий работникам;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контроль за</w:t>
      </w:r>
      <w:proofErr w:type="gramEnd"/>
      <w:r>
        <w:rPr>
          <w:rFonts w:ascii="Georgia" w:hAnsi="Georgia"/>
        </w:rPr>
        <w:t xml:space="preserve"> исполнением решений и распоряжений по вопросам кадровой политики и работы с кадрами;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контроль за</w:t>
      </w:r>
      <w:proofErr w:type="gramEnd"/>
      <w:r>
        <w:rPr>
          <w:rFonts w:ascii="Georgia" w:hAnsi="Georgia"/>
        </w:rPr>
        <w:t xml:space="preserve"> состоянием трудовой дисципл</w:t>
      </w:r>
      <w:r>
        <w:rPr>
          <w:rFonts w:ascii="Georgia" w:hAnsi="Georgia"/>
        </w:rPr>
        <w:t>ины в подразделениях организации и соблюдением правил внутреннего трудового распорядка;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изучение, анализ и обобщение причин текучести кадров, нарушений трудовой дисциплины, подготовка предложений по устранению выявленных недостатков.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Исполнители: начальник</w:t>
      </w:r>
      <w:r>
        <w:rPr>
          <w:rFonts w:ascii="Georgia" w:hAnsi="Georgia"/>
        </w:rPr>
        <w:t xml:space="preserve"> кадровой службы, заместитель начальника кадровой службы, менеджер по персоналу, специалист по кадрам, инженер по подготовке кадров, инспектор по кадрам. 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Нк</w:t>
      </w:r>
      <w:proofErr w:type="spellEnd"/>
      <w:r>
        <w:rPr>
          <w:rFonts w:ascii="Georgia" w:hAnsi="Georgia"/>
        </w:rPr>
        <w:t xml:space="preserve"> = 0,036 х Ч 0,548 х </w:t>
      </w:r>
      <w:proofErr w:type="spellStart"/>
      <w:r>
        <w:rPr>
          <w:rFonts w:ascii="Georgia" w:hAnsi="Georgia"/>
        </w:rPr>
        <w:t>Чпу</w:t>
      </w:r>
      <w:proofErr w:type="spellEnd"/>
      <w:r>
        <w:rPr>
          <w:rFonts w:ascii="Georgia" w:hAnsi="Georgia"/>
        </w:rPr>
        <w:t xml:space="preserve"> 0,079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 – Нормативы численности работников занятых комплектованием</w:t>
      </w:r>
      <w:r>
        <w:rPr>
          <w:rFonts w:ascii="Georgia" w:hAnsi="Georgia"/>
        </w:rPr>
        <w:t xml:space="preserve"> кадров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480"/>
        <w:gridCol w:w="2922"/>
        <w:gridCol w:w="617"/>
        <w:gridCol w:w="773"/>
        <w:gridCol w:w="773"/>
        <w:gridCol w:w="773"/>
        <w:gridCol w:w="773"/>
        <w:gridCol w:w="773"/>
        <w:gridCol w:w="773"/>
        <w:gridCol w:w="788"/>
      </w:tblGrid>
      <w:tr w:rsidR="00000000">
        <w:trPr>
          <w:divId w:val="600575195"/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</w:t>
            </w:r>
            <w:r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Среднесписочная численность работников за год (Ч), чел., </w:t>
            </w:r>
            <w:proofErr w:type="gramStart"/>
            <w:r>
              <w:rPr>
                <w:rFonts w:eastAsia="Times New Roman"/>
                <w:b/>
                <w:bCs/>
              </w:rPr>
              <w:t>до</w:t>
            </w:r>
            <w:proofErr w:type="gramEnd"/>
          </w:p>
        </w:tc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Численность работников принятых на работу и уволенных с работы в организации за год (</w:t>
            </w:r>
            <w:proofErr w:type="spellStart"/>
            <w:r>
              <w:rPr>
                <w:rFonts w:eastAsia="Times New Roman"/>
                <w:b/>
                <w:bCs/>
              </w:rPr>
              <w:t>Чпу</w:t>
            </w:r>
            <w:proofErr w:type="spellEnd"/>
            <w:r>
              <w:rPr>
                <w:rFonts w:eastAsia="Times New Roman"/>
                <w:b/>
                <w:bCs/>
              </w:rPr>
              <w:t xml:space="preserve">), чел., </w:t>
            </w:r>
            <w:proofErr w:type="gramStart"/>
            <w:r>
              <w:rPr>
                <w:rFonts w:eastAsia="Times New Roman"/>
                <w:b/>
                <w:bCs/>
              </w:rPr>
              <w:t>до</w:t>
            </w:r>
            <w:proofErr w:type="gramEnd"/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1050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9000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Нормативная численность работников занятых комплектацией кадров в организации (</w:t>
            </w:r>
            <w:proofErr w:type="spellStart"/>
            <w:r>
              <w:rPr>
                <w:rFonts w:eastAsia="Times New Roman"/>
                <w:b/>
                <w:bCs/>
              </w:rPr>
              <w:t>Нк</w:t>
            </w:r>
            <w:proofErr w:type="spellEnd"/>
            <w:r>
              <w:rPr>
                <w:rFonts w:eastAsia="Times New Roman"/>
                <w:b/>
                <w:bCs/>
              </w:rPr>
              <w:t>), чел.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1,79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1,88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4,88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10,52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11,05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11,63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12,30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12,88</w:t>
            </w:r>
          </w:p>
        </w:tc>
      </w:tr>
      <w:tr w:rsidR="00000000">
        <w:trPr>
          <w:divId w:val="600575195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13,56</w:t>
            </w:r>
          </w:p>
        </w:tc>
      </w:tr>
    </w:tbl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Продолжение таблицы 1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15"/>
        <w:gridCol w:w="814"/>
        <w:gridCol w:w="600"/>
        <w:gridCol w:w="600"/>
        <w:gridCol w:w="600"/>
        <w:gridCol w:w="600"/>
        <w:gridCol w:w="600"/>
        <w:gridCol w:w="600"/>
        <w:gridCol w:w="600"/>
        <w:gridCol w:w="615"/>
      </w:tblGrid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11,99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14,20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14,98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lastRenderedPageBreak/>
              <w:t>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14,79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15,77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11,59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16,01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16,53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16,20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17,27</w:t>
            </w:r>
          </w:p>
        </w:tc>
      </w:tr>
      <w:tr w:rsidR="00000000">
        <w:trPr>
          <w:divId w:val="1123307517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Индекс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Примечание. В таблице не учтена нормативная численность работников, занятых заключением, </w:t>
      </w:r>
      <w:r>
        <w:rPr>
          <w:rFonts w:ascii="Georgia" w:hAnsi="Georgia"/>
        </w:rPr>
        <w:t>перезаключением, продлением контрактов (договоров), оформлением дополнительных соглашений, которая корректируется поправочным коэффициентом (К), рассчитанным по формуле, либо определенным по таблице 2.</w:t>
      </w:r>
    </w:p>
    <w:p w:rsidR="00000000" w:rsidRDefault="00DE5FD8">
      <w:pPr>
        <w:pStyle w:val="a5"/>
        <w:jc w:val="center"/>
        <w:divId w:val="88696711"/>
      </w:pPr>
      <w:r>
        <w:rPr>
          <w:rFonts w:ascii="Georgia" w:hAnsi="Georgia"/>
        </w:rPr>
        <w:t>К = N 0,235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2 – Поправочный коэффициент, учиты</w:t>
      </w:r>
      <w:r>
        <w:rPr>
          <w:rFonts w:ascii="Georgia" w:hAnsi="Georgia"/>
        </w:rPr>
        <w:t>вающий количество заключенных, перезаключенных, продленных контрактов (договоров) оформленных дополнительных соглашений за год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6190"/>
        <w:gridCol w:w="480"/>
        <w:gridCol w:w="480"/>
        <w:gridCol w:w="480"/>
        <w:gridCol w:w="360"/>
        <w:gridCol w:w="480"/>
        <w:gridCol w:w="480"/>
        <w:gridCol w:w="495"/>
      </w:tblGrid>
      <w:tr w:rsidR="00000000">
        <w:trPr>
          <w:divId w:val="97892229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Количество заключенных, перезаключенных, продленных контрактов (договоров) оформленных дополнительных соглашений за год, N, </w:t>
            </w:r>
            <w:proofErr w:type="spellStart"/>
            <w:r>
              <w:rPr>
                <w:rFonts w:eastAsia="Times New Roman"/>
              </w:rPr>
              <w:t>ты</w:t>
            </w:r>
            <w:r>
              <w:rPr>
                <w:rFonts w:eastAsia="Times New Roman"/>
              </w:rPr>
              <w:t>с.шт</w:t>
            </w:r>
            <w:proofErr w:type="spellEnd"/>
            <w:r>
              <w:rPr>
                <w:rFonts w:eastAsia="Times New Roman"/>
              </w:rPr>
              <w:t>. д</w:t>
            </w:r>
            <w:r>
              <w:rPr>
                <w:rFonts w:eastAsia="Times New Roman"/>
              </w:rPr>
              <w:t>о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000000">
        <w:trPr>
          <w:divId w:val="978922294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Коэффициент</w:t>
            </w:r>
            <w:proofErr w:type="gramStart"/>
            <w:r>
              <w:rPr>
                <w:rFonts w:eastAsia="Times New Roman"/>
              </w:rPr>
              <w:t xml:space="preserve"> К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1,18</w:t>
            </w:r>
          </w:p>
        </w:tc>
      </w:tr>
    </w:tbl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Продолжение таблицы 2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6070"/>
        <w:gridCol w:w="480"/>
        <w:gridCol w:w="480"/>
        <w:gridCol w:w="480"/>
        <w:gridCol w:w="480"/>
        <w:gridCol w:w="480"/>
        <w:gridCol w:w="480"/>
        <w:gridCol w:w="495"/>
      </w:tblGrid>
      <w:tr w:rsidR="00000000">
        <w:trPr>
          <w:divId w:val="21870767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Количество заключенных, перезаключенных, продленных </w:t>
            </w:r>
            <w:r>
              <w:rPr>
                <w:rFonts w:eastAsia="Times New Roman"/>
              </w:rPr>
              <w:t>контрактов (договоров) оформленных дополнительных соглашений за год, N, тыс. шт. д</w:t>
            </w:r>
            <w:r>
              <w:rPr>
                <w:rFonts w:eastAsia="Times New Roman"/>
              </w:rPr>
              <w:t>о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9,5</w:t>
            </w:r>
          </w:p>
        </w:tc>
      </w:tr>
      <w:tr w:rsidR="00000000">
        <w:trPr>
          <w:divId w:val="218707673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Коэффициент</w:t>
            </w:r>
            <w:proofErr w:type="gramStart"/>
            <w:r>
              <w:rPr>
                <w:rFonts w:eastAsia="Times New Roman"/>
              </w:rPr>
              <w:t xml:space="preserve"> К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1,71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3.2. </w:t>
      </w:r>
      <w:r>
        <w:rPr>
          <w:rFonts w:ascii="Georgia" w:hAnsi="Georgia"/>
        </w:rPr>
        <w:t>Нормативы численности работников занятых подготовкой, переподготовкой и повышением квалификации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организация работы по подготовке, переподготовке, повышению квалификации работников организации;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изучение и обобщение потребности организации в кв</w:t>
      </w:r>
      <w:r>
        <w:rPr>
          <w:rFonts w:ascii="Georgia" w:hAnsi="Georgia"/>
        </w:rPr>
        <w:t>алифицированных кадрах, и их подбор через учреждения образования;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основе изучения потребности организации в квалифицированных кадрах разработка проектов перспективных и годовых планов подготовки и повышения квалификации кадров;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организация работы учебно</w:t>
      </w:r>
      <w:r>
        <w:rPr>
          <w:rFonts w:ascii="Georgia" w:hAnsi="Georgia"/>
        </w:rPr>
        <w:t>го центра по подготовке, переподготовке и повышению квалификации кадров непосредственно в организации;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организация </w:t>
      </w:r>
      <w:proofErr w:type="gramStart"/>
      <w:r>
        <w:rPr>
          <w:rFonts w:ascii="Georgia" w:hAnsi="Georgia"/>
        </w:rPr>
        <w:t>обучения по вопросам</w:t>
      </w:r>
      <w:proofErr w:type="gramEnd"/>
      <w:r>
        <w:rPr>
          <w:rFonts w:ascii="Georgia" w:hAnsi="Georgia"/>
        </w:rPr>
        <w:t xml:space="preserve"> безопасности труда;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направление руководящих работников и специалистов в учреждения образования для подготовки, переподго</w:t>
      </w:r>
      <w:r>
        <w:rPr>
          <w:rFonts w:ascii="Georgia" w:hAnsi="Georgia"/>
        </w:rPr>
        <w:t>товки и повышения квалификации в соответствии с утвержденными планами;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организация практического обучения молодых специалистов в период прохождения ими стажировки, студентов и учащихся в период прохождения ими производственной практики;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разработка учебно-м</w:t>
      </w:r>
      <w:r>
        <w:rPr>
          <w:rFonts w:ascii="Georgia" w:hAnsi="Georgia"/>
        </w:rPr>
        <w:t>етодической документации (учебные планы, пособия, рекомендации, программы и расписания занятий учебных групп и т.п.) с учетом требований производства;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подбор преподавателей и мастеров производственного обучения для профессионального обучения кадров, подгот</w:t>
      </w:r>
      <w:r>
        <w:rPr>
          <w:rFonts w:ascii="Georgia" w:hAnsi="Georgia"/>
        </w:rPr>
        <w:t>овка представлений на утверждение трудовых отношений с ними;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организация работы по созданию и расширению учебно-производственной базы в соответствии с отраслевыми нормативами; обеспечение учебного процесса необходимой методической литературой; оснащение уч</w:t>
      </w:r>
      <w:r>
        <w:rPr>
          <w:rFonts w:ascii="Georgia" w:hAnsi="Georgia"/>
        </w:rPr>
        <w:t>ебных и методических кабинетов оборудованием, техническими средствами обучения, инвентарем, наглядными пособиями; участие в проведении итоговых занятий, экзаменов, квалификационных проб, конкурсов профессионального мастерства рабочих;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осуществление подгото</w:t>
      </w:r>
      <w:r>
        <w:rPr>
          <w:rFonts w:ascii="Georgia" w:hAnsi="Georgia"/>
        </w:rPr>
        <w:t>вки и выдачи свидетельств и удостоверений прошедшим обучение;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составление сметы на подготовку и повышение квалификации кадров, документов на оплату труда за обучение и руководство производственной практикой;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обеспечение рационального расходование средств, </w:t>
      </w:r>
      <w:r>
        <w:rPr>
          <w:rFonts w:ascii="Georgia" w:hAnsi="Georgia"/>
        </w:rPr>
        <w:t>выделенных на обучение, в соответствии с утвержденными сметами и финансовыми планами организации, проведение анализа эффективности их использования;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разработка предложений по составу квалификационных комиссий;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организационно-методическое </w:t>
      </w:r>
      <w:r>
        <w:rPr>
          <w:rFonts w:ascii="Georgia" w:hAnsi="Georgia"/>
        </w:rPr>
        <w:t>руководство работой квалификационных и аттестационных комиссий, анализ результатов их работы;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реализация решений квалификационных и аттестационных комиссий, разработка мер, способствующих росту производительности труда за счет повышения квалификации работн</w:t>
      </w:r>
      <w:r>
        <w:rPr>
          <w:rFonts w:ascii="Georgia" w:hAnsi="Georgia"/>
        </w:rPr>
        <w:t>иков;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совершенствование форм и методов профессионального обучения и повышения квалификации кадров на производстве, проведение анализа качественных показателей результатов обучения и его эффективности, обобщение и распространение опыта работы в данной облас</w:t>
      </w:r>
      <w:r>
        <w:rPr>
          <w:rFonts w:ascii="Georgia" w:hAnsi="Georgia"/>
        </w:rPr>
        <w:t>ти;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участие в разработке мер по профессионально-квалификационному продвижению молодых рабочих и специалистов;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участие в разработке коллективного договора в части подготовки и повышения квалификации кадров.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Исполнители: начальник службы, заместитель начальн</w:t>
      </w:r>
      <w:r>
        <w:rPr>
          <w:rFonts w:ascii="Georgia" w:hAnsi="Georgia"/>
        </w:rPr>
        <w:t>ика службы, инженер по подготовке кадров, специалист, инспектор, инструктор производственного обучения рабочих массовых профессий, мастер производственного обучения, техник.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Нп</w:t>
      </w:r>
      <w:proofErr w:type="spellEnd"/>
      <w:r>
        <w:rPr>
          <w:rFonts w:ascii="Georgia" w:hAnsi="Georgia"/>
        </w:rPr>
        <w:t xml:space="preserve"> = 0,0014 х Ч 0,798 х </w:t>
      </w:r>
      <w:proofErr w:type="spellStart"/>
      <w:r>
        <w:rPr>
          <w:rFonts w:ascii="Georgia" w:hAnsi="Georgia"/>
        </w:rPr>
        <w:t>Чп</w:t>
      </w:r>
      <w:proofErr w:type="spellEnd"/>
      <w:r>
        <w:rPr>
          <w:rFonts w:ascii="Georgia" w:hAnsi="Georgia"/>
        </w:rPr>
        <w:t xml:space="preserve"> 0,145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3 – Нормативы численности работников заня</w:t>
      </w:r>
      <w:r>
        <w:rPr>
          <w:rFonts w:ascii="Georgia" w:hAnsi="Georgia"/>
        </w:rPr>
        <w:t>тых подготовкой, переподготовкой и повышением квалификации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419"/>
        <w:gridCol w:w="1980"/>
        <w:gridCol w:w="480"/>
        <w:gridCol w:w="481"/>
        <w:gridCol w:w="481"/>
        <w:gridCol w:w="601"/>
        <w:gridCol w:w="601"/>
        <w:gridCol w:w="601"/>
        <w:gridCol w:w="601"/>
        <w:gridCol w:w="601"/>
        <w:gridCol w:w="601"/>
        <w:gridCol w:w="661"/>
        <w:gridCol w:w="661"/>
        <w:gridCol w:w="676"/>
      </w:tblGrid>
      <w:tr w:rsidR="00000000">
        <w:trPr>
          <w:divId w:val="144274390"/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lastRenderedPageBreak/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</w:t>
            </w:r>
            <w:r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pStyle w:val="a5"/>
              <w:jc w:val="center"/>
            </w:pPr>
            <w:r>
              <w:rPr>
                <w:b/>
                <w:bCs/>
              </w:rPr>
              <w:t>Среднесписочная численность работников в среднем за год, (Ч),</w:t>
            </w:r>
          </w:p>
          <w:p w:rsidR="00000000" w:rsidRDefault="00DE5FD8">
            <w:pPr>
              <w:pStyle w:val="a5"/>
              <w:jc w:val="center"/>
            </w:pPr>
            <w:r>
              <w:rPr>
                <w:b/>
                <w:bCs/>
              </w:rPr>
              <w:t xml:space="preserve">чел., </w:t>
            </w:r>
            <w:proofErr w:type="gramStart"/>
            <w:r>
              <w:rPr>
                <w:b/>
                <w:bCs/>
              </w:rPr>
              <w:t>до</w:t>
            </w:r>
            <w:proofErr w:type="gramEnd"/>
          </w:p>
        </w:tc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Численность работников прошедших подготовку, переподготовку и повышение квалификации за год (</w:t>
            </w:r>
            <w:proofErr w:type="spellStart"/>
            <w:r>
              <w:rPr>
                <w:rFonts w:eastAsia="Times New Roman"/>
                <w:b/>
                <w:bCs/>
              </w:rPr>
              <w:t>Чп</w:t>
            </w:r>
            <w:proofErr w:type="spellEnd"/>
            <w:r>
              <w:rPr>
                <w:rFonts w:eastAsia="Times New Roman"/>
                <w:b/>
                <w:bCs/>
              </w:rPr>
              <w:t xml:space="preserve">), чел., </w:t>
            </w:r>
            <w:proofErr w:type="gramStart"/>
            <w:r>
              <w:rPr>
                <w:rFonts w:eastAsia="Times New Roman"/>
                <w:b/>
                <w:bCs/>
              </w:rPr>
              <w:t>до</w:t>
            </w:r>
            <w:proofErr w:type="gramEnd"/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0000" w:rsidRDefault="00DE5FD8"/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9000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11000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14000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17000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0000" w:rsidRDefault="00DE5FD8"/>
        </w:tc>
        <w:tc>
          <w:tcPr>
            <w:tcW w:w="0" w:type="auto"/>
            <w:gridSpan w:val="1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Нормативная численность работников занятых подготовкой, переподготовкой и повышением квалификации (</w:t>
            </w:r>
            <w:proofErr w:type="spellStart"/>
            <w:r>
              <w:rPr>
                <w:rFonts w:eastAsia="Times New Roman"/>
                <w:b/>
                <w:bCs/>
              </w:rPr>
              <w:t>Нп</w:t>
            </w:r>
            <w:proofErr w:type="spellEnd"/>
            <w:r>
              <w:rPr>
                <w:rFonts w:eastAsia="Times New Roman"/>
                <w:b/>
                <w:bCs/>
              </w:rPr>
              <w:t>), чел.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14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0,49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0,84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0,79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1,43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1,81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3,76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4,86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3,94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5,51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4,58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6,89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6,67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5,62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6,59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7,85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7,47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8,04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8,89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7,94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7,72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9,57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10,47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11,70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10,68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11,63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12,75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8,08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9,47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13,09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13,47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7,89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9,97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10,73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12,92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14,17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9,54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11,82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13,96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14,86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8,66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10,94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11,78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13,02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13,53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15,55</w:t>
            </w:r>
          </w:p>
        </w:tc>
      </w:tr>
      <w:tr w:rsidR="00000000">
        <w:trPr>
          <w:divId w:val="144274390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r>
              <w:rPr>
                <w:rFonts w:eastAsia="Times New Roman"/>
              </w:rPr>
              <w:t>Индекс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3.3. </w:t>
      </w:r>
      <w:r>
        <w:rPr>
          <w:rFonts w:ascii="Georgia" w:hAnsi="Georgia"/>
        </w:rPr>
        <w:t>Нормативы численности работников занятых табельным учетом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Для осуществления учета рабочего времени, явку на работу и уход с нее рекомендуется вести по табелям (табельным карточкам).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Учет явок на работу и ухода с нее организуется в централизованном или деце</w:t>
      </w:r>
      <w:r>
        <w:rPr>
          <w:rFonts w:ascii="Georgia" w:hAnsi="Georgia"/>
        </w:rPr>
        <w:t xml:space="preserve">нтрализованном порядке (в </w:t>
      </w:r>
      <w:proofErr w:type="gramStart"/>
      <w:r>
        <w:rPr>
          <w:rFonts w:ascii="Georgia" w:hAnsi="Georgia"/>
        </w:rPr>
        <w:t>нескольких проходных</w:t>
      </w:r>
      <w:proofErr w:type="gramEnd"/>
      <w:r>
        <w:rPr>
          <w:rFonts w:ascii="Georgia" w:hAnsi="Georgia"/>
        </w:rPr>
        <w:t xml:space="preserve"> или по подразделениям) и осуществляется путем отметки всех явившихся (не явившихся, опоздавших, отработавших сверхурочные часы и т.д.) или путем регистрации лишь отклонений (неявок, опозданий и т.д.). Учет вед</w:t>
      </w:r>
      <w:r>
        <w:rPr>
          <w:rFonts w:ascii="Georgia" w:hAnsi="Georgia"/>
        </w:rPr>
        <w:t>ется непосредственно табельщиками или по заранее заготовляемым табельщиками ведомостям руководителями структурных подразделений или другими уполномоченными лицами.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Контроль за</w:t>
      </w:r>
      <w:proofErr w:type="gramEnd"/>
      <w:r>
        <w:rPr>
          <w:rFonts w:ascii="Georgia" w:hAnsi="Georgia"/>
        </w:rPr>
        <w:t xml:space="preserve"> своевременным приходом работников на рабочее место и уходом с него, а также прав</w:t>
      </w:r>
      <w:r>
        <w:rPr>
          <w:rFonts w:ascii="Georgia" w:hAnsi="Georgia"/>
        </w:rPr>
        <w:t>ильным использованием рабочего времени в течение всего рабочего дня (смены) возлагается на руководителя соответствующего структурного подразделения.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Заполненные табеля с указанием отработанного времени (в том числе в вечернюю и ночную смены, в выходные и п</w:t>
      </w:r>
      <w:r>
        <w:rPr>
          <w:rFonts w:ascii="Georgia" w:hAnsi="Georgia"/>
        </w:rPr>
        <w:t>раздничные дни) представляются в установленном порядке.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осуществление табельного учета;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составление графиков отпусков;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оформление и предоставление в кадровую службу записок о трудовых отпусках работников по установленной форме и в соответстви</w:t>
      </w:r>
      <w:r>
        <w:rPr>
          <w:rFonts w:ascii="Georgia" w:hAnsi="Georgia"/>
        </w:rPr>
        <w:t>и с утвержденным графиком отпусков;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уведомление работников о времени начала трудового отпуска не позднее, чем за 15 календарных дней;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составление списков работников для прохождения периодических медицинских осмотров и флюорографического обследования;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обеспечение утвержденными графиками работ (сменности) руководителей подразделений;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выполнение работ по ведению номенклатуры дел по подразделению;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ведение журналов (табелей) учета фактической занятости работников в условиях, предусмотренных списками произво</w:t>
      </w:r>
      <w:r>
        <w:rPr>
          <w:rFonts w:ascii="Georgia" w:hAnsi="Georgia"/>
        </w:rPr>
        <w:t>дств, работ, профессий, должностей и показателей, дающих право на пенсию по возрасту за работу с особыми условиями труда (Списки № 1 и № 2) для предоставления дополнительного отпуска за работу во вредных условиях труда;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осуществление </w:t>
      </w:r>
      <w:proofErr w:type="gramStart"/>
      <w:r>
        <w:rPr>
          <w:rFonts w:ascii="Georgia" w:hAnsi="Georgia"/>
        </w:rPr>
        <w:t>контроля за</w:t>
      </w:r>
      <w:proofErr w:type="gramEnd"/>
      <w:r>
        <w:rPr>
          <w:rFonts w:ascii="Georgia" w:hAnsi="Georgia"/>
        </w:rPr>
        <w:t xml:space="preserve"> состоянием</w:t>
      </w:r>
      <w:r>
        <w:rPr>
          <w:rFonts w:ascii="Georgia" w:hAnsi="Georgia"/>
        </w:rPr>
        <w:t xml:space="preserve"> трудовой дисциплины и правил внутреннего трудового распорядка.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Исполнители: начальник службы, заместитель начальника службы, табельщик.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Нт</w:t>
      </w:r>
      <w:proofErr w:type="spellEnd"/>
      <w:r>
        <w:rPr>
          <w:rFonts w:ascii="Georgia" w:hAnsi="Georgia"/>
        </w:rPr>
        <w:t xml:space="preserve"> = 0,00275*Ч 0,926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Таблица 4 – Нормативы численности работников, занятых табельным учетом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419"/>
        <w:gridCol w:w="2333"/>
        <w:gridCol w:w="1970"/>
        <w:gridCol w:w="404"/>
        <w:gridCol w:w="2334"/>
        <w:gridCol w:w="1985"/>
      </w:tblGrid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</w:pPr>
            <w:r>
              <w:rPr>
                <w:rFonts w:eastAsia="Times New Roman"/>
                <w:b/>
                <w:bCs/>
              </w:rPr>
              <w:t>№</w:t>
            </w:r>
            <w:r>
              <w:rPr>
                <w:rFonts w:eastAsia="Times New Roman"/>
              </w:rPr>
              <w:br/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Среднесписочная </w:t>
            </w:r>
            <w:r>
              <w:rPr>
                <w:rFonts w:eastAsia="Times New Roman"/>
                <w:b/>
                <w:bCs/>
              </w:rPr>
              <w:t xml:space="preserve">численность работающих в среднем за год, (Ч), чел., </w:t>
            </w:r>
            <w:proofErr w:type="gramStart"/>
            <w:r>
              <w:rPr>
                <w:rFonts w:eastAsia="Times New Roman"/>
                <w:b/>
                <w:bCs/>
              </w:rPr>
              <w:t>до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Нормативная численность работников занятых табельным учетом (</w:t>
            </w:r>
            <w:proofErr w:type="spellStart"/>
            <w:r>
              <w:rPr>
                <w:rFonts w:eastAsia="Times New Roman"/>
                <w:b/>
                <w:bCs/>
              </w:rPr>
              <w:t>Нт</w:t>
            </w:r>
            <w:proofErr w:type="spellEnd"/>
            <w:r>
              <w:rPr>
                <w:rFonts w:eastAsia="Times New Roman"/>
                <w:b/>
                <w:bCs/>
              </w:rPr>
              <w:t>), чел.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№</w:t>
            </w:r>
            <w:r>
              <w:rPr>
                <w:rFonts w:eastAsia="Times New Roman"/>
              </w:rPr>
              <w:br/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Среднесписочная численность работающих в среднем за год, (Ч), чел., </w:t>
            </w:r>
            <w:proofErr w:type="gramStart"/>
            <w:r>
              <w:rPr>
                <w:rFonts w:eastAsia="Times New Roman"/>
                <w:b/>
                <w:bCs/>
              </w:rPr>
              <w:t>до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Нормативная численность </w:t>
            </w:r>
            <w:r>
              <w:rPr>
                <w:rFonts w:eastAsia="Times New Roman"/>
                <w:b/>
                <w:bCs/>
              </w:rPr>
              <w:t>работников занятых табельным учетом (</w:t>
            </w:r>
            <w:proofErr w:type="spellStart"/>
            <w:r>
              <w:rPr>
                <w:rFonts w:eastAsia="Times New Roman"/>
                <w:b/>
                <w:bCs/>
              </w:rPr>
              <w:t>Нт</w:t>
            </w:r>
            <w:proofErr w:type="spellEnd"/>
            <w:r>
              <w:rPr>
                <w:rFonts w:eastAsia="Times New Roman"/>
                <w:b/>
                <w:bCs/>
              </w:rPr>
              <w:t>), чел.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0,87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7,73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8,13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8,53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8,93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9,33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1,65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9,87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10,39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2,25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11,05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2,55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11,71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2,84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12,36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9300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13,01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9900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13,78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3,71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14,55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15,32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4,28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11800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16,21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4,56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12600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17,23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3250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4,91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13400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18,24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5,26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14200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19,25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5,61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20,25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5,95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21,50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4250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6,30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17000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22,74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6,64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23,97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6,98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19000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25,20</w:t>
            </w:r>
          </w:p>
        </w:tc>
      </w:tr>
      <w:tr w:rsidR="00000000">
        <w:trPr>
          <w:divId w:val="139227721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7,32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20000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26,43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К </w:t>
      </w:r>
      <w:proofErr w:type="gramStart"/>
      <w:r>
        <w:rPr>
          <w:rFonts w:ascii="Georgia" w:hAnsi="Georgia"/>
        </w:rPr>
        <w:t>нормативам численности, приведенным в таблице 4 применяются</w:t>
      </w:r>
      <w:proofErr w:type="gramEnd"/>
      <w:r>
        <w:rPr>
          <w:rFonts w:ascii="Georgia" w:hAnsi="Georgia"/>
        </w:rPr>
        <w:t xml:space="preserve"> следующие поправочные коэффициенты (табл. 5).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5 – Поправочные коэффициент к нормативам численности работников, занятых табельным учетом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546"/>
        <w:gridCol w:w="3044"/>
        <w:gridCol w:w="2163"/>
        <w:gridCol w:w="2560"/>
        <w:gridCol w:w="1132"/>
      </w:tblGrid>
      <w:tr w:rsidR="00000000">
        <w:trPr>
          <w:divId w:val="1237082826"/>
          <w:tblCellSpacing w:w="15" w:type="dxa"/>
        </w:trPr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</w:t>
            </w:r>
            <w:r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0" w:type="auto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Формы организации табельного учет</w:t>
            </w:r>
            <w:r>
              <w:rPr>
                <w:rFonts w:eastAsia="Times New Roman"/>
                <w:b/>
                <w:bCs/>
              </w:rPr>
              <w:t>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Системы табельного учета</w:t>
            </w:r>
          </w:p>
        </w:tc>
      </w:tr>
      <w:tr w:rsidR="00000000">
        <w:trPr>
          <w:divId w:val="1237082826"/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Рапортно</w:t>
            </w:r>
            <w:proofErr w:type="spellEnd"/>
            <w:r>
              <w:rPr>
                <w:rFonts w:eastAsia="Times New Roman"/>
                <w:b/>
                <w:bCs/>
              </w:rPr>
              <w:t>-ведомственная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Жетонная, пропускная и электронная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Обходная</w:t>
            </w:r>
          </w:p>
        </w:tc>
      </w:tr>
      <w:tr w:rsidR="00000000">
        <w:trPr>
          <w:divId w:val="1237082826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Централизованная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1,1</w:t>
            </w:r>
          </w:p>
        </w:tc>
      </w:tr>
      <w:tr w:rsidR="00000000">
        <w:trPr>
          <w:divId w:val="1237082826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Децентрализованная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1,5</w:t>
            </w:r>
          </w:p>
        </w:tc>
      </w:tr>
      <w:tr w:rsidR="00000000">
        <w:trPr>
          <w:divId w:val="1237082826"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Индекс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000000">
        <w:trPr>
          <w:divId w:val="1237082826"/>
          <w:tblCellSpacing w:w="15" w:type="dxa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lastRenderedPageBreak/>
              <w:t xml:space="preserve">Ведение </w:t>
            </w:r>
            <w:r>
              <w:rPr>
                <w:rFonts w:eastAsia="Times New Roman"/>
              </w:rPr>
              <w:t>учета рабочего времени на рабочих местах с вредными условиями труда (предусмотренных Списками № 1 и № 2)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1,05-1,30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 Нормы времени на виды работ, выполняемых в бюро пропусков организаций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3.4.1. </w:t>
      </w:r>
      <w:r>
        <w:rPr>
          <w:rFonts w:ascii="Georgia" w:hAnsi="Georgia"/>
        </w:rPr>
        <w:t>Расчет нормативной численности дежурных бюро пропусков рекомендуется осуществлять на основании норм времени на выполняемые виды работ.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Норматив численности дежурных бюро пропусков (</w:t>
      </w:r>
      <w:proofErr w:type="spellStart"/>
      <w:r>
        <w:rPr>
          <w:rFonts w:ascii="Georgia" w:hAnsi="Georgia"/>
        </w:rPr>
        <w:t>Нч</w:t>
      </w:r>
      <w:proofErr w:type="spellEnd"/>
      <w:r>
        <w:rPr>
          <w:rFonts w:ascii="Georgia" w:hAnsi="Georgia"/>
        </w:rPr>
        <w:t>) определяется по формуле: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noProof/>
        </w:rPr>
        <w:drawing>
          <wp:inline distT="0" distB="0" distL="0" distR="0">
            <wp:extent cx="1085850" cy="514350"/>
            <wp:effectExtent l="0" t="0" r="0" b="0"/>
            <wp:docPr id="3" name="Рисунок 3" descr="Описание: http://budget.1gl.ru/system/content/feature/image/-21128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http://budget.1gl.ru/system/content/feature/image/-211280/"/>
                    <pic:cNvPicPr>
                      <a:picLocks noChangeAspect="1" noChangeArrowheads="1"/>
                    </pic:cNvPicPr>
                  </pic:nvPicPr>
                  <pic:blipFill>
                    <a:blip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где Т – суммарная годовая трудоемкость работ, рассчитанная</w:t>
      </w:r>
      <w:r>
        <w:rPr>
          <w:rFonts w:ascii="Georgia" w:hAnsi="Georgia"/>
        </w:rPr>
        <w:t xml:space="preserve"> по данным нормам времени, час</w:t>
      </w:r>
      <w:proofErr w:type="gramStart"/>
      <w:r>
        <w:rPr>
          <w:rFonts w:ascii="Georgia" w:hAnsi="Georgia"/>
        </w:rPr>
        <w:t>.;</w:t>
      </w:r>
      <w:proofErr w:type="gramEnd"/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К</w:t>
      </w:r>
      <w:proofErr w:type="gramStart"/>
      <w:r>
        <w:rPr>
          <w:rFonts w:ascii="Georgia" w:hAnsi="Georgia"/>
        </w:rPr>
        <w:t>1</w:t>
      </w:r>
      <w:proofErr w:type="gramEnd"/>
      <w:r>
        <w:rPr>
          <w:rFonts w:ascii="Georgia" w:hAnsi="Georgia"/>
        </w:rPr>
        <w:t xml:space="preserve"> – коэффициент, учитывающий затраты времени на выполнение работ, не предусмотренных в нормативной части сборника;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Ф – полезный фонд рабочего времени одного работника за год, час.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3.4.2. Заполнение и выдача разового пропус</w:t>
      </w:r>
      <w:r>
        <w:rPr>
          <w:rFonts w:ascii="Georgia" w:hAnsi="Georgia"/>
        </w:rPr>
        <w:t>ка (табл. 6).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основании заявки и паспорта – запись в бланк пропуска фамилии, имени, отчества, даты и времени выдачи; подпись и проставление печати; регистрация в журнале.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6 – Норма времени на заполнение и выдачу разового пропуска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4207"/>
        <w:gridCol w:w="2273"/>
        <w:gridCol w:w="1247"/>
      </w:tblGrid>
      <w:tr w:rsidR="00000000">
        <w:trPr>
          <w:divId w:val="308023391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308023391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Заполнение и выдача разового пропуска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бланк пропуска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0,05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3.4.3. Оформление и выдача постоянного (временного) пропуска, вкладыша к нему или удостоверения личности (табл. 7)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Состав </w:t>
      </w:r>
      <w:r>
        <w:rPr>
          <w:rFonts w:ascii="Georgia" w:hAnsi="Georgia"/>
        </w:rPr>
        <w:t>работы: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на основании приказа (распоряжения) о приеме на работу – запись на бланке пропуска (удостоверения) установленного образца фамилии, имени, отчества, профессии (должности) и срока действия пропуска (удостоверения).</w:t>
      </w:r>
      <w:proofErr w:type="gramEnd"/>
      <w:r>
        <w:rPr>
          <w:rFonts w:ascii="Georgia" w:hAnsi="Georgia"/>
        </w:rPr>
        <w:t xml:space="preserve"> Наклеивание фотокарточки работника,</w:t>
      </w:r>
      <w:r>
        <w:rPr>
          <w:rFonts w:ascii="Georgia" w:hAnsi="Georgia"/>
        </w:rPr>
        <w:t xml:space="preserve"> подпись и проставление печати.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7 – Норма времени на оформление и выдачу постоянного (временного) пропуска, вкладыша к нему или удостоверения личности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6904"/>
        <w:gridCol w:w="1380"/>
        <w:gridCol w:w="1161"/>
      </w:tblGrid>
      <w:tr w:rsidR="00000000">
        <w:trPr>
          <w:divId w:val="29021227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290212270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Оформление и выдача постоянн</w:t>
            </w:r>
            <w:r>
              <w:rPr>
                <w:rFonts w:eastAsia="Times New Roman"/>
              </w:rPr>
              <w:t>ого (временного) пропуска, вкладыша к нему или удостоверения личности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0,07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3.4.4. Заполнение регистрационной карточки к пропуску (табл. 8)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Состав работы:</w:t>
      </w:r>
    </w:p>
    <w:p w:rsidR="00000000" w:rsidRDefault="00DE5FD8">
      <w:pPr>
        <w:pStyle w:val="a5"/>
        <w:divId w:val="88696711"/>
        <w:rPr>
          <w:rFonts w:ascii="Georgia" w:hAnsi="Georgia"/>
        </w:rPr>
      </w:pPr>
      <w:proofErr w:type="gramStart"/>
      <w:r>
        <w:rPr>
          <w:rFonts w:ascii="Georgia" w:hAnsi="Georgia"/>
        </w:rPr>
        <w:t xml:space="preserve">запись в регистрационную книгу фамилии, </w:t>
      </w:r>
      <w:r>
        <w:rPr>
          <w:rFonts w:ascii="Georgia" w:hAnsi="Georgia"/>
        </w:rPr>
        <w:t>имени, отчества, цеха (отдела), должности (профессии), даты поступления на работу</w:t>
      </w:r>
      <w:r>
        <w:rPr>
          <w:rFonts w:ascii="Georgia" w:hAnsi="Georgia"/>
        </w:rPr>
        <w:t>.</w:t>
      </w:r>
      <w:proofErr w:type="gramEnd"/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8 – Норма времени на заполнение регистрационной карточки к пропуску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5293"/>
        <w:gridCol w:w="1513"/>
        <w:gridCol w:w="1247"/>
      </w:tblGrid>
      <w:tr w:rsidR="00000000">
        <w:trPr>
          <w:divId w:val="560672453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560672453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 xml:space="preserve">Заполнение </w:t>
            </w:r>
            <w:r>
              <w:rPr>
                <w:rFonts w:eastAsia="Times New Roman"/>
              </w:rPr>
              <w:t>регистрационной карточки к пропуску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0,07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3.4.5. Составление ежедневного отчета о выдаче и возврате пропусков (табл. 9)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основании журнала регистрации производится подсчет количества выданных и сданных пропусков; запись резул</w:t>
      </w:r>
      <w:r>
        <w:rPr>
          <w:rFonts w:ascii="Georgia" w:hAnsi="Georgia"/>
        </w:rPr>
        <w:t>ьтатов подсчета в отчет; подшивка отчета в "дело".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9 – Норма времени на составление ежедневного отчета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6578"/>
        <w:gridCol w:w="1230"/>
        <w:gridCol w:w="1247"/>
      </w:tblGrid>
      <w:tr w:rsidR="00000000">
        <w:trPr>
          <w:divId w:val="188555811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188555811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Составление ежегодного отчета о выдаче и возврате пропусков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отчет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0,29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3.4.6. Оформление пропуска на выдачу (вывоз, вынос) материалов (табл. 10)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основании требования на выдачу материалов – выписка пропуска на вывоз (вынос) с территории материалов; регистрация пропуска в книге (журнале).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Таблица </w:t>
      </w:r>
      <w:r>
        <w:rPr>
          <w:rFonts w:ascii="Georgia" w:hAnsi="Georgia"/>
        </w:rPr>
        <w:t>10 – Норма времени на оформление материального пропуска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6700"/>
        <w:gridCol w:w="1504"/>
        <w:gridCol w:w="1241"/>
      </w:tblGrid>
      <w:tr w:rsidR="00000000">
        <w:trPr>
          <w:divId w:val="1854300152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1854300152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>Оформление пропуска на вывоз (вынос) с территории материалов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0,18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3.4.7. </w:t>
      </w:r>
      <w:r>
        <w:rPr>
          <w:rFonts w:ascii="Georgia" w:hAnsi="Georgia"/>
        </w:rPr>
        <w:t>Заполнение и выдача разовых пропусков на въезд (выезд) транспорта (табл. 11)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на основании требования – выписка разового пропуска на въезд на территорию организации транспорта других организаций или выезд транспорта с территории организации.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11 – Норма времени на заполнение и выдачу разовых пропусков на въезд (выезд) транспорта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6729"/>
        <w:gridCol w:w="1486"/>
        <w:gridCol w:w="1230"/>
      </w:tblGrid>
      <w:tr w:rsidR="00000000">
        <w:trPr>
          <w:divId w:val="1153254577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Единица 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1153254577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r>
              <w:rPr>
                <w:rFonts w:eastAsia="Times New Roman"/>
              </w:rPr>
              <w:t xml:space="preserve">Заполнение и выдача разовых пропусков на въезд (выезд) </w:t>
            </w:r>
            <w:r>
              <w:rPr>
                <w:rFonts w:eastAsia="Times New Roman"/>
              </w:rPr>
              <w:lastRenderedPageBreak/>
              <w:t>транспорта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 xml:space="preserve">Один </w:t>
            </w:r>
            <w:r>
              <w:rPr>
                <w:rFonts w:eastAsia="Times New Roman"/>
              </w:rPr>
              <w:lastRenderedPageBreak/>
              <w:t>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0,1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lastRenderedPageBreak/>
        <w:t>3.4.8. Регистрация транспортных накладных (табл. 12)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запись в журнал порядкового номера, даты, места назначения и отправления, наименования груза и номера накладной.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12 – Нормы времени на регистрацию транспортных накладных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4027"/>
        <w:gridCol w:w="1212"/>
        <w:gridCol w:w="1247"/>
      </w:tblGrid>
      <w:tr w:rsidR="00000000">
        <w:trPr>
          <w:divId w:val="130440514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</w:t>
            </w:r>
            <w:r>
              <w:rPr>
                <w:rFonts w:eastAsia="Times New Roman"/>
                <w:b/>
                <w:bCs/>
              </w:rPr>
              <w:t>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130440514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Регистрация транспортных накладных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Одна</w:t>
            </w:r>
            <w:r>
              <w:rPr>
                <w:rFonts w:eastAsia="Times New Roman"/>
              </w:rPr>
              <w:br/>
              <w:t>накладная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0,13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3.4.9. Продление постоянных (временных) пропусков (табл. 13)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отметка </w:t>
      </w:r>
      <w:r>
        <w:rPr>
          <w:rFonts w:ascii="Georgia" w:hAnsi="Georgia"/>
        </w:rPr>
        <w:t>в пропуске времени его действия, проставление штампа и запись в регистрационную карточку о его продлении.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13 – Нормы времени на продление постоянных (временных) пропусков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4979"/>
        <w:gridCol w:w="1513"/>
        <w:gridCol w:w="1247"/>
      </w:tblGrid>
      <w:tr w:rsidR="00000000">
        <w:trPr>
          <w:divId w:val="1741754583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1741754583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Продление постоянных (временных) пропусков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0,04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3.4.10. Учет посетителей организации (табл. 14)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Состав работы: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запись фамилии, имени, отчества посетителя и подразделения, куда он направляется.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14 – Нормы времени на учет посетителей о</w:t>
      </w:r>
      <w:r>
        <w:rPr>
          <w:rFonts w:ascii="Georgia" w:hAnsi="Georgia"/>
        </w:rPr>
        <w:t>рганизации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3247"/>
        <w:gridCol w:w="1212"/>
        <w:gridCol w:w="1247"/>
      </w:tblGrid>
      <w:tr w:rsidR="00000000">
        <w:trPr>
          <w:divId w:val="832718456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операци</w:t>
            </w:r>
            <w:r>
              <w:rPr>
                <w:rFonts w:eastAsia="Times New Roman"/>
                <w:b/>
                <w:bCs/>
              </w:rPr>
              <w:t>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>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Норма</w:t>
            </w:r>
            <w:r>
              <w:rPr>
                <w:rFonts w:eastAsia="Times New Roman"/>
              </w:rPr>
              <w:br/>
            </w:r>
            <w:r>
              <w:rPr>
                <w:rFonts w:eastAsia="Times New Roman"/>
                <w:b/>
                <w:bCs/>
              </w:rPr>
              <w:t xml:space="preserve">времени,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</w:tr>
      <w:tr w:rsidR="00000000">
        <w:trPr>
          <w:divId w:val="832718456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Учет посетителей организации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</w:t>
            </w:r>
            <w:r>
              <w:rPr>
                <w:rFonts w:eastAsia="Times New Roman"/>
              </w:rPr>
              <w:br/>
              <w:t>посетитель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0,04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Пример расчета нормативной численности дежурных бюро пропусков приведен в приложении 2.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lastRenderedPageBreak/>
        <w:t xml:space="preserve">Приложение 1 </w:t>
      </w:r>
      <w:r>
        <w:rPr>
          <w:rFonts w:ascii="Georgia" w:hAnsi="Georgia"/>
        </w:rPr>
        <w:br/>
      </w:r>
      <w:r>
        <w:rPr>
          <w:rFonts w:ascii="Georgia" w:hAnsi="Georgia"/>
        </w:rPr>
        <w:t xml:space="preserve">к Типовым межотраслевым нормам труда </w:t>
      </w:r>
      <w:r>
        <w:rPr>
          <w:rFonts w:ascii="Georgia" w:hAnsi="Georgia"/>
        </w:rPr>
        <w:br/>
        <w:t xml:space="preserve">на работы по кадровому делопроизводству </w:t>
      </w:r>
      <w:r>
        <w:rPr>
          <w:rFonts w:ascii="Georgia" w:hAnsi="Georgia"/>
        </w:rPr>
        <w:br/>
        <w:t xml:space="preserve">и управлению персоналом в государственных </w:t>
      </w:r>
      <w:r>
        <w:rPr>
          <w:rFonts w:ascii="Georgia" w:hAnsi="Georgia"/>
        </w:rPr>
        <w:br/>
        <w:t xml:space="preserve">и муниципальных учреждениях, </w:t>
      </w:r>
      <w:r>
        <w:rPr>
          <w:rFonts w:ascii="Georgia" w:hAnsi="Georgia"/>
        </w:rPr>
        <w:br/>
        <w:t xml:space="preserve">утвержденным приказом Министерства </w:t>
      </w:r>
      <w:r>
        <w:rPr>
          <w:rFonts w:ascii="Georgia" w:hAnsi="Georgia"/>
        </w:rPr>
        <w:br/>
        <w:t>труда и социальной защиты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</w:r>
      <w:r>
        <w:rPr>
          <w:rFonts w:ascii="Georgia" w:hAnsi="Georgia"/>
        </w:rPr>
        <w:t>от_____2015 г. №____</w:t>
      </w:r>
      <w:r>
        <w:rPr>
          <w:rFonts w:ascii="Georgia" w:hAnsi="Georgia"/>
        </w:rPr>
        <w:t>_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Пример расчета численности работников кадровой службы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Исходные данные для расчета штатной (нормативной) численности работников (числовые значения факторов, влияющих на штатную численность работников, приняты условные):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среднесписочная численность работн</w:t>
      </w:r>
      <w:r>
        <w:rPr>
          <w:rFonts w:ascii="Georgia" w:hAnsi="Georgia"/>
        </w:rPr>
        <w:t>иков в среднем за год (Ч) – 4650 чел.;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численность работников, принятых на работу и уволенных с работы за год (</w:t>
      </w:r>
      <w:proofErr w:type="spellStart"/>
      <w:r>
        <w:rPr>
          <w:rFonts w:ascii="Georgia" w:hAnsi="Georgia"/>
        </w:rPr>
        <w:t>Чпу</w:t>
      </w:r>
      <w:proofErr w:type="spellEnd"/>
      <w:r>
        <w:rPr>
          <w:rFonts w:ascii="Georgia" w:hAnsi="Georgia"/>
        </w:rPr>
        <w:t>) – 960 чел.;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численность работников, прошедших подготовку, переподготовку и повышение квалификации за год (</w:t>
      </w:r>
      <w:proofErr w:type="spellStart"/>
      <w:r>
        <w:rPr>
          <w:rFonts w:ascii="Georgia" w:hAnsi="Georgia"/>
        </w:rPr>
        <w:t>Чп</w:t>
      </w:r>
      <w:proofErr w:type="spellEnd"/>
      <w:r>
        <w:rPr>
          <w:rFonts w:ascii="Georgia" w:hAnsi="Georgia"/>
        </w:rPr>
        <w:t>) – 1350 чел.;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количество заключ</w:t>
      </w:r>
      <w:r>
        <w:rPr>
          <w:rFonts w:ascii="Georgia" w:hAnsi="Georgia"/>
        </w:rPr>
        <w:t xml:space="preserve">енных, перезаключенных, продленных контрактов (договоров), и оформленных дополнительных соглашений за год (N) – 1,46 </w:t>
      </w:r>
      <w:proofErr w:type="spellStart"/>
      <w:r>
        <w:rPr>
          <w:rFonts w:ascii="Georgia" w:hAnsi="Georgia"/>
        </w:rPr>
        <w:t>тыс.ед</w:t>
      </w:r>
      <w:proofErr w:type="spellEnd"/>
      <w:r>
        <w:rPr>
          <w:rFonts w:ascii="Georgia" w:hAnsi="Georgia"/>
        </w:rPr>
        <w:t>.;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коэффициент невыходов (</w:t>
      </w:r>
      <w:proofErr w:type="spellStart"/>
      <w:r>
        <w:rPr>
          <w:rFonts w:ascii="Georgia" w:hAnsi="Georgia"/>
        </w:rPr>
        <w:t>Кн</w:t>
      </w:r>
      <w:proofErr w:type="spellEnd"/>
      <w:r>
        <w:rPr>
          <w:rFonts w:ascii="Georgia" w:hAnsi="Georgia"/>
        </w:rPr>
        <w:t>) – 1,10.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Расчет: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Определяем нормативную численность работников занятых комплектованием кадров по числовы</w:t>
      </w:r>
      <w:r>
        <w:rPr>
          <w:rFonts w:ascii="Georgia" w:hAnsi="Georgia"/>
        </w:rPr>
        <w:t xml:space="preserve">м значениям факторов, установленным в организации Ч=4650 чел. и </w:t>
      </w:r>
      <w:proofErr w:type="spellStart"/>
      <w:r>
        <w:rPr>
          <w:rFonts w:ascii="Georgia" w:hAnsi="Georgia"/>
        </w:rPr>
        <w:t>Чпу</w:t>
      </w:r>
      <w:proofErr w:type="spellEnd"/>
      <w:r>
        <w:rPr>
          <w:rFonts w:ascii="Georgia" w:hAnsi="Georgia"/>
        </w:rPr>
        <w:t xml:space="preserve"> = 960 чел. (таблица 1, пункт 23, индекс «г»). При пересечении числовых значений указанных факторов в таблице определяем, что численность работников занятых комплектованием кадров составит </w:t>
      </w:r>
      <w:r>
        <w:rPr>
          <w:rFonts w:ascii="Georgia" w:hAnsi="Georgia"/>
        </w:rPr>
        <w:t>6,42 чел., а с учетом заключенных, перезаключенных, продленных контрактов (договоров) и оформленных дополнительных соглашений за год в количестве 1,46 тыс. ед. (таблица 2) будет равна: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Нк</w:t>
      </w:r>
      <w:proofErr w:type="spellEnd"/>
      <w:r>
        <w:rPr>
          <w:rFonts w:ascii="Georgia" w:hAnsi="Georgia"/>
        </w:rPr>
        <w:t xml:space="preserve"> = 6,42 х</w:t>
      </w:r>
      <w:proofErr w:type="gramStart"/>
      <w:r>
        <w:rPr>
          <w:rFonts w:ascii="Georgia" w:hAnsi="Georgia"/>
        </w:rPr>
        <w:t xml:space="preserve"> К</w:t>
      </w:r>
      <w:proofErr w:type="gramEnd"/>
      <w:r>
        <w:rPr>
          <w:rFonts w:ascii="Georgia" w:hAnsi="Georgia"/>
        </w:rPr>
        <w:t xml:space="preserve"> = 6,42 х 1,12 = 7,19 чел.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 xml:space="preserve">Числовое значение коэффициента </w:t>
      </w:r>
      <w:r>
        <w:rPr>
          <w:rFonts w:ascii="Georgia" w:hAnsi="Georgia"/>
        </w:rPr>
        <w:t>«К» определяется по таблице 3 в зависимости от количества заключенных, перезаключенных, продленных контрактов (договоров) и оформленных дополнительных соглашений за год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Нормативная численность работников занятых подготовкой, переподготовкой и повышением кв</w:t>
      </w:r>
      <w:r>
        <w:rPr>
          <w:rFonts w:ascii="Georgia" w:hAnsi="Georgia"/>
        </w:rPr>
        <w:t xml:space="preserve">алификации работников организации определяется по числовым значениям факторов, установленным в организации Ч = 4650 чел. и </w:t>
      </w:r>
      <w:proofErr w:type="spellStart"/>
      <w:r>
        <w:rPr>
          <w:rFonts w:ascii="Georgia" w:hAnsi="Georgia"/>
        </w:rPr>
        <w:t>Чп</w:t>
      </w:r>
      <w:proofErr w:type="spellEnd"/>
      <w:r>
        <w:rPr>
          <w:rFonts w:ascii="Georgia" w:hAnsi="Georgia"/>
        </w:rPr>
        <w:t xml:space="preserve"> = 1350 шт. (таблица 3, пункт 18, индекс «г»). При пересечении числовых значений указанных факторов в таблице определяем, что числе</w:t>
      </w:r>
      <w:r>
        <w:rPr>
          <w:rFonts w:ascii="Georgia" w:hAnsi="Georgia"/>
        </w:rPr>
        <w:t xml:space="preserve">нность работников занятых </w:t>
      </w:r>
      <w:r>
        <w:rPr>
          <w:rFonts w:ascii="Georgia" w:hAnsi="Georgia"/>
        </w:rPr>
        <w:lastRenderedPageBreak/>
        <w:t>подготовкой, переподготовкой и повышением квалификации работников организации составит 3,62 чел.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 учетом коэффициента невыходов по уважительным причинам</w:t>
      </w:r>
      <w:proofErr w:type="gramStart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</w:t>
      </w:r>
      <w:proofErr w:type="gramEnd"/>
      <w:r>
        <w:rPr>
          <w:rFonts w:ascii="Georgia" w:hAnsi="Georgia"/>
        </w:rPr>
        <w:t>н</w:t>
      </w:r>
      <w:proofErr w:type="spellEnd"/>
      <w:r>
        <w:rPr>
          <w:rFonts w:ascii="Georgia" w:hAnsi="Georgia"/>
        </w:rPr>
        <w:t xml:space="preserve"> = 1,1 штатная численность работников кадровой службы организации будет ра</w:t>
      </w:r>
      <w:r>
        <w:rPr>
          <w:rFonts w:ascii="Georgia" w:hAnsi="Georgia"/>
        </w:rPr>
        <w:t>вна: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Чш</w:t>
      </w:r>
      <w:proofErr w:type="spellEnd"/>
      <w:r>
        <w:rPr>
          <w:rFonts w:ascii="Georgia" w:hAnsi="Georgia"/>
        </w:rPr>
        <w:t xml:space="preserve"> = (7,19 + 3,62) х 1,1 = 11,9 чел. и принимается 12 штатных единиц.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Пример расчета численности табельщиков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Исходные данные: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списочная численность работников – 940 чел.;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коэффициент невыходов</w:t>
      </w:r>
      <w:proofErr w:type="gramStart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</w:t>
      </w:r>
      <w:proofErr w:type="gramEnd"/>
      <w:r>
        <w:rPr>
          <w:rFonts w:ascii="Georgia" w:hAnsi="Georgia"/>
        </w:rPr>
        <w:t>н</w:t>
      </w:r>
      <w:proofErr w:type="spellEnd"/>
      <w:r>
        <w:rPr>
          <w:rFonts w:ascii="Georgia" w:hAnsi="Georgia"/>
        </w:rPr>
        <w:t xml:space="preserve"> = 1,1;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система табельного учета принята пропускная;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форма организации табельного учета – децентрализованная (</w:t>
      </w:r>
      <w:proofErr w:type="spellStart"/>
      <w:r>
        <w:rPr>
          <w:rFonts w:ascii="Georgia" w:hAnsi="Georgia"/>
        </w:rPr>
        <w:t>Нч</w:t>
      </w:r>
      <w:proofErr w:type="spellEnd"/>
      <w:r>
        <w:rPr>
          <w:rFonts w:ascii="Georgia" w:hAnsi="Georgia"/>
        </w:rPr>
        <w:t xml:space="preserve"> принимается </w:t>
      </w:r>
      <w:proofErr w:type="gramStart"/>
      <w:r>
        <w:rPr>
          <w:rFonts w:ascii="Georgia" w:hAnsi="Georgia"/>
        </w:rPr>
        <w:t>равным</w:t>
      </w:r>
      <w:proofErr w:type="gramEnd"/>
      <w:r>
        <w:rPr>
          <w:rFonts w:ascii="Georgia" w:hAnsi="Georgia"/>
        </w:rPr>
        <w:t xml:space="preserve"> 1,3).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Расчет: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определяем нормативную численность табельщиков по числовым значениям факторов, установленным в организации Ч=940 чел. (таблица 4, пункт 6). При пересечении числовы</w:t>
      </w:r>
      <w:r>
        <w:rPr>
          <w:rFonts w:ascii="Georgia" w:hAnsi="Georgia"/>
        </w:rPr>
        <w:t>х значений указанных факторов в таблице определяем, что численность работников занятых комплектованием кадров составит 1,65 чел., а с учетом формы организации табельного учета (таблица 5, пункт 2, индекс «б») и коэффициента невыходов будет равна:</w:t>
      </w:r>
    </w:p>
    <w:p w:rsidR="00000000" w:rsidRDefault="00DE5FD8">
      <w:pPr>
        <w:pStyle w:val="a5"/>
        <w:jc w:val="center"/>
        <w:divId w:val="88696711"/>
      </w:pPr>
      <w:proofErr w:type="spellStart"/>
      <w:r>
        <w:rPr>
          <w:rFonts w:ascii="Georgia" w:hAnsi="Georgia"/>
        </w:rPr>
        <w:t>Чш</w:t>
      </w:r>
      <w:proofErr w:type="spellEnd"/>
      <w:r>
        <w:rPr>
          <w:rFonts w:ascii="Georgia" w:hAnsi="Georgia"/>
        </w:rPr>
        <w:t xml:space="preserve"> = 1,65</w:t>
      </w:r>
      <w:r>
        <w:rPr>
          <w:rFonts w:ascii="Georgia" w:hAnsi="Georgia"/>
        </w:rPr>
        <w:t xml:space="preserve"> х 1,3 х 1,1 = 2,4 чел. и принимается 2,5 штатных единиц.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  <w:rPr>
          <w:rFonts w:ascii="Georgia" w:hAnsi="Georgia"/>
        </w:rPr>
      </w:pP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lastRenderedPageBreak/>
        <w:t>Приложение 2</w:t>
      </w:r>
      <w:r>
        <w:rPr>
          <w:rFonts w:ascii="Georgia" w:hAnsi="Georgia"/>
        </w:rPr>
        <w:br/>
        <w:t>к Типовым межотраслевым нормам труда</w:t>
      </w:r>
      <w:r>
        <w:rPr>
          <w:rFonts w:ascii="Georgia" w:hAnsi="Georgia"/>
        </w:rPr>
        <w:br/>
        <w:t>на работы по кадровому делопроизводству</w:t>
      </w:r>
      <w:r>
        <w:rPr>
          <w:rFonts w:ascii="Georgia" w:hAnsi="Georgia"/>
        </w:rPr>
        <w:br/>
        <w:t>и управлению персоналом в государственных</w:t>
      </w:r>
      <w:r>
        <w:rPr>
          <w:rFonts w:ascii="Georgia" w:hAnsi="Georgia"/>
        </w:rPr>
        <w:br/>
        <w:t>и муниципальных учреждениях,</w:t>
      </w:r>
      <w:r>
        <w:rPr>
          <w:rFonts w:ascii="Georgia" w:hAnsi="Georgia"/>
        </w:rPr>
        <w:br/>
        <w:t>утвержденным приказом Ми</w:t>
      </w:r>
      <w:r>
        <w:rPr>
          <w:rFonts w:ascii="Georgia" w:hAnsi="Georgia"/>
        </w:rPr>
        <w:t>нистерства</w:t>
      </w:r>
      <w:r>
        <w:rPr>
          <w:rFonts w:ascii="Georgia" w:hAnsi="Georgia"/>
        </w:rPr>
        <w:br/>
        <w:t>труда и социальной защиты</w:t>
      </w:r>
      <w:r>
        <w:rPr>
          <w:rFonts w:ascii="Georgia" w:hAnsi="Georgia"/>
        </w:rPr>
        <w:br/>
        <w:t>Российской Федерации</w:t>
      </w:r>
      <w:r>
        <w:rPr>
          <w:rFonts w:ascii="Georgia" w:hAnsi="Georgia"/>
        </w:rPr>
        <w:br/>
      </w:r>
      <w:r>
        <w:rPr>
          <w:rFonts w:ascii="Georgia" w:hAnsi="Georgia"/>
        </w:rPr>
        <w:t>от_____2015 г. №____</w:t>
      </w:r>
      <w:r>
        <w:rPr>
          <w:rFonts w:ascii="Georgia" w:hAnsi="Georgia"/>
        </w:rPr>
        <w:t>_</w:t>
      </w:r>
    </w:p>
    <w:p w:rsidR="00000000" w:rsidRDefault="00DE5FD8">
      <w:pPr>
        <w:pStyle w:val="a5"/>
        <w:jc w:val="right"/>
        <w:divId w:val="88696711"/>
      </w:pPr>
      <w:r>
        <w:rPr>
          <w:rFonts w:ascii="Georgia" w:hAnsi="Georgia"/>
        </w:rPr>
        <w:t> 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Пример расчета численности дежурных бюро пропусков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Таблица 1 – Исходные данные (приняты условные)</w:t>
      </w:r>
    </w:p>
    <w:tbl>
      <w:tblPr>
        <w:tblW w:w="0" w:type="auto"/>
        <w:jc w:val="center"/>
        <w:tblCellSpacing w:w="15" w:type="dxa"/>
        <w:tblLook w:val="04A0" w:firstRow="1" w:lastRow="0" w:firstColumn="1" w:lastColumn="0" w:noHBand="0" w:noVBand="1"/>
      </w:tblPr>
      <w:tblGrid>
        <w:gridCol w:w="440"/>
        <w:gridCol w:w="2075"/>
        <w:gridCol w:w="1284"/>
        <w:gridCol w:w="2024"/>
        <w:gridCol w:w="1503"/>
        <w:gridCol w:w="910"/>
        <w:gridCol w:w="1209"/>
      </w:tblGrid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</w:t>
            </w:r>
            <w:r>
              <w:rPr>
                <w:rFonts w:eastAsia="Times New Roman"/>
                <w:b/>
                <w:bCs/>
              </w:rPr>
              <w:t>п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Выполняемая работа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Единица измерения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Наименование факторов и их числовые значения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Норма времени на единицу измерения, </w:t>
            </w:r>
            <w:proofErr w:type="gramStart"/>
            <w:r>
              <w:rPr>
                <w:rFonts w:eastAsia="Times New Roman"/>
                <w:b/>
                <w:bCs/>
              </w:rPr>
              <w:t>ч</w:t>
            </w:r>
            <w:proofErr w:type="gram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Объем работ за год, шт.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Сумма затрат времени, (Т), ч</w:t>
            </w:r>
          </w:p>
        </w:tc>
      </w:tr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Заполнение и выдача разового пропуска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бланк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37,5,0</w:t>
            </w:r>
          </w:p>
        </w:tc>
      </w:tr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Оформление </w:t>
            </w:r>
            <w:r>
              <w:rPr>
                <w:rFonts w:eastAsia="Times New Roman"/>
              </w:rPr>
              <w:t>и выдача постоянного (временного) пропуска или вкладыша к нему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Количество работников, принятых на работу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0,07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860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60,2</w:t>
            </w:r>
          </w:p>
        </w:tc>
      </w:tr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Продление постоянных (временных) пропусков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Один пропуск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Численность </w:t>
            </w:r>
            <w:r>
              <w:rPr>
                <w:rFonts w:eastAsia="Times New Roman"/>
              </w:rPr>
              <w:t>работников в среднем за год (включая подростков)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0,05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2240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112,0</w:t>
            </w:r>
          </w:p>
        </w:tc>
      </w:tr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…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 т.д. по всем операциям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>
        <w:trPr>
          <w:divId w:val="1598709569"/>
          <w:tblCellSpacing w:w="15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r>
              <w:rPr>
                <w:rFonts w:eastAsia="Times New Roman"/>
              </w:rPr>
              <w:t>Итого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E5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1800</w:t>
            </w:r>
          </w:p>
        </w:tc>
      </w:tr>
    </w:tbl>
    <w:p w:rsidR="00000000" w:rsidRDefault="00DE5FD8">
      <w:pPr>
        <w:pStyle w:val="a5"/>
        <w:divId w:val="88696711"/>
      </w:pPr>
      <w:r>
        <w:rPr>
          <w:rFonts w:ascii="Georgia" w:hAnsi="Georgia"/>
        </w:rPr>
        <w:t>Определяем норматив численности дежурных бюро пропусков: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noProof/>
        </w:rPr>
        <w:drawing>
          <wp:inline distT="0" distB="0" distL="0" distR="0">
            <wp:extent cx="1143000" cy="514350"/>
            <wp:effectExtent l="0" t="0" r="0" b="0"/>
            <wp:docPr id="2" name="Рисунок 2" descr="Описание: http://budget.1gl.ru/system/content/feature/image/-21128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http://budget.1gl.ru/system/content/feature/image/-211281/"/>
                    <pic:cNvPicPr>
                      <a:picLocks noChangeAspect="1" noChangeArrowheads="1"/>
                    </pic:cNvPicPr>
                  </pic:nvPicPr>
                  <pic:blipFill>
                    <a:blip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где</w:t>
      </w:r>
      <w:proofErr w:type="gramStart"/>
      <w:r>
        <w:rPr>
          <w:rFonts w:ascii="Georgia" w:hAnsi="Georgia"/>
        </w:rPr>
        <w:t xml:space="preserve"> Т</w:t>
      </w:r>
      <w:proofErr w:type="gramEnd"/>
      <w:r>
        <w:rPr>
          <w:rFonts w:ascii="Georgia" w:hAnsi="Georgia"/>
        </w:rPr>
        <w:t xml:space="preserve"> – сумм</w:t>
      </w:r>
      <w:r>
        <w:rPr>
          <w:rFonts w:ascii="Georgia" w:hAnsi="Georgia"/>
        </w:rPr>
        <w:t>арная трудоемкость нормируемых работ, рассчитанным нормам за год, час (в примере – 1800 час.);</w:t>
      </w:r>
    </w:p>
    <w:p w:rsidR="00000000" w:rsidRDefault="00DE5FD8">
      <w:pPr>
        <w:pStyle w:val="a5"/>
        <w:divId w:val="88696711"/>
      </w:pPr>
      <w:proofErr w:type="spellStart"/>
      <w:r>
        <w:rPr>
          <w:rFonts w:ascii="Georgia" w:hAnsi="Georgia"/>
        </w:rPr>
        <w:t>Ккор</w:t>
      </w:r>
      <w:proofErr w:type="spellEnd"/>
      <w:r>
        <w:rPr>
          <w:rFonts w:ascii="Georgia" w:hAnsi="Georgia"/>
        </w:rPr>
        <w:t xml:space="preserve"> – коэффициент, учитывающий затраты времени на выполнение работ, не предусмотренных в нормативной части сборника. В примере </w:t>
      </w:r>
      <w:proofErr w:type="spellStart"/>
      <w:r>
        <w:rPr>
          <w:rFonts w:ascii="Georgia" w:hAnsi="Georgia"/>
        </w:rPr>
        <w:t>Ккор</w:t>
      </w:r>
      <w:proofErr w:type="spellEnd"/>
      <w:r>
        <w:rPr>
          <w:rFonts w:ascii="Georgia" w:hAnsi="Georgia"/>
        </w:rPr>
        <w:t xml:space="preserve"> принимается равным 1,20;</w:t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Ф –</w:t>
      </w:r>
      <w:r>
        <w:rPr>
          <w:rFonts w:ascii="Georgia" w:hAnsi="Georgia"/>
        </w:rPr>
        <w:t xml:space="preserve"> годовой фонд рабочего времени одного работника, час</w:t>
      </w:r>
      <w:proofErr w:type="gramStart"/>
      <w:r>
        <w:rPr>
          <w:rFonts w:ascii="Georgia" w:hAnsi="Georgia"/>
        </w:rPr>
        <w:t>.</w:t>
      </w:r>
      <w:proofErr w:type="gramEnd"/>
      <w:r>
        <w:rPr>
          <w:rFonts w:ascii="Georgia" w:hAnsi="Georgia"/>
        </w:rPr>
        <w:t xml:space="preserve"> (</w:t>
      </w:r>
      <w:proofErr w:type="gramStart"/>
      <w:r>
        <w:rPr>
          <w:rFonts w:ascii="Georgia" w:hAnsi="Georgia"/>
        </w:rPr>
        <w:t>в</w:t>
      </w:r>
      <w:proofErr w:type="gramEnd"/>
      <w:r>
        <w:rPr>
          <w:rFonts w:ascii="Georgia" w:hAnsi="Georgia"/>
        </w:rPr>
        <w:t xml:space="preserve"> примере принят 2015 час.).</w:t>
      </w:r>
    </w:p>
    <w:p w:rsidR="00000000" w:rsidRDefault="00DE5FD8">
      <w:pPr>
        <w:pStyle w:val="a5"/>
        <w:jc w:val="center"/>
        <w:divId w:val="88696711"/>
        <w:rPr>
          <w:rFonts w:ascii="Georgia" w:hAnsi="Georgia"/>
        </w:rPr>
      </w:pPr>
      <w:r>
        <w:rPr>
          <w:rFonts w:ascii="Georgia" w:hAnsi="Georgia"/>
          <w:noProof/>
        </w:rPr>
        <w:lastRenderedPageBreak/>
        <w:drawing>
          <wp:inline distT="0" distB="0" distL="0" distR="0">
            <wp:extent cx="2238375" cy="466725"/>
            <wp:effectExtent l="0" t="0" r="0" b="0"/>
            <wp:docPr id="1" name="Рисунок 1" descr="Описание: http://budget.1gl.ru/system/content/feature/image/-21128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http://budget.1gl.ru/system/content/feature/image/-211282/"/>
                    <pic:cNvPicPr>
                      <a:picLocks noChangeAspect="1" noChangeArrowheads="1"/>
                    </pic:cNvPicPr>
                  </pic:nvPicPr>
                  <pic:blipFill>
                    <a:blip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DE5FD8">
      <w:pPr>
        <w:pStyle w:val="a5"/>
        <w:divId w:val="88696711"/>
      </w:pPr>
      <w:r>
        <w:rPr>
          <w:rFonts w:ascii="Georgia" w:hAnsi="Georgia"/>
        </w:rPr>
        <w:t>Штатная численность дежурных бюро пропусков при</w:t>
      </w:r>
      <w:proofErr w:type="gramStart"/>
      <w:r>
        <w:rPr>
          <w:rFonts w:ascii="Georgia" w:hAnsi="Georgia"/>
        </w:rPr>
        <w:t xml:space="preserve"> </w:t>
      </w:r>
      <w:proofErr w:type="spellStart"/>
      <w:r>
        <w:rPr>
          <w:rFonts w:ascii="Georgia" w:hAnsi="Georgia"/>
        </w:rPr>
        <w:t>К</w:t>
      </w:r>
      <w:proofErr w:type="gramEnd"/>
      <w:r>
        <w:rPr>
          <w:rFonts w:ascii="Georgia" w:hAnsi="Georgia"/>
        </w:rPr>
        <w:t>н</w:t>
      </w:r>
      <w:proofErr w:type="spellEnd"/>
      <w:r>
        <w:rPr>
          <w:rFonts w:ascii="Georgia" w:hAnsi="Georgia"/>
        </w:rPr>
        <w:t xml:space="preserve"> = 1,1 будет равна: </w:t>
      </w:r>
      <w:proofErr w:type="spellStart"/>
      <w:r>
        <w:rPr>
          <w:rFonts w:ascii="Georgia" w:hAnsi="Georgia"/>
        </w:rPr>
        <w:t>Чш</w:t>
      </w:r>
      <w:proofErr w:type="spellEnd"/>
      <w:r>
        <w:rPr>
          <w:rFonts w:ascii="Georgia" w:hAnsi="Georgia"/>
        </w:rPr>
        <w:t xml:space="preserve"> = 1,07 1,1 = 1,3 чел. и принимается 1,5 штатных единиц.</w:t>
      </w:r>
    </w:p>
    <w:p w:rsidR="00000000" w:rsidRDefault="00DE5FD8">
      <w:pPr>
        <w:pStyle w:val="3"/>
        <w:jc w:val="center"/>
        <w:divId w:val="88696711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ПОЯСНИТЕЛЬНАЯ ЗАПИСКА</w:t>
      </w:r>
      <w:r>
        <w:rPr>
          <w:rFonts w:ascii="Georgia" w:eastAsia="Times New Roman" w:hAnsi="Georgia"/>
        </w:rPr>
        <w:br/>
        <w:t>к проекту приказа Минтруда Росс</w:t>
      </w:r>
      <w:r>
        <w:rPr>
          <w:rFonts w:ascii="Georgia" w:eastAsia="Times New Roman" w:hAnsi="Georgia"/>
        </w:rPr>
        <w:t>ии «Об утверждении типовых межотраслевых норм труда на работы по кадровому делопроизводству и управлению персоналом в государственных и муниципальных учреждениях»</w:t>
      </w:r>
    </w:p>
    <w:p w:rsidR="00000000" w:rsidRDefault="00DE5FD8">
      <w:pPr>
        <w:pStyle w:val="a5"/>
        <w:divId w:val="88696711"/>
      </w:pPr>
      <w:proofErr w:type="gramStart"/>
      <w:r>
        <w:rPr>
          <w:rFonts w:ascii="Georgia" w:hAnsi="Georgia"/>
        </w:rPr>
        <w:t>Типовые межотраслевые нормы труда на работы по кадровому делопроизводству и управлению персон</w:t>
      </w:r>
      <w:r>
        <w:rPr>
          <w:rFonts w:ascii="Georgia" w:hAnsi="Georgia"/>
        </w:rPr>
        <w:t xml:space="preserve">алом в государственных и муниципальных учреждениях разработаны в рамках реализации Программы поэтапного совершенствования системы оплаты труда в государственных (муниципальных) учреждениях на 2012-2018 годы и в соответствии с </w:t>
      </w:r>
      <w:hyperlink r:id="rId12" w:anchor="/document/99/901832454/" w:history="1">
        <w:r>
          <w:rPr>
            <w:rStyle w:val="a3"/>
            <w:rFonts w:ascii="Georgia" w:hAnsi="Georgia"/>
          </w:rPr>
          <w:t>пунктом 3</w:t>
        </w:r>
      </w:hyperlink>
      <w:r>
        <w:rPr>
          <w:rFonts w:ascii="Georgia" w:hAnsi="Georgia"/>
        </w:rPr>
        <w:t xml:space="preserve"> Правил разработки и утверждения типовых норм труда, утвержденных </w:t>
      </w:r>
      <w:hyperlink r:id="rId13" w:anchor="/document/99/901832454/" w:history="1">
        <w:r>
          <w:rPr>
            <w:rStyle w:val="a3"/>
            <w:rFonts w:ascii="Georgia" w:hAnsi="Georgia"/>
          </w:rPr>
          <w:t>постановлением Правительства Российской Федерации от 11 ноября 2002 г. № 804</w:t>
        </w:r>
      </w:hyperlink>
      <w:r>
        <w:rPr>
          <w:rFonts w:ascii="Georgia" w:hAnsi="Georgia"/>
        </w:rPr>
        <w:t xml:space="preserve"> </w:t>
      </w:r>
      <w:r>
        <w:rPr>
          <w:rFonts w:ascii="Georgia" w:hAnsi="Georgia"/>
        </w:rPr>
        <w:t>Министерством труда</w:t>
      </w:r>
      <w:proofErr w:type="gramEnd"/>
      <w:r>
        <w:rPr>
          <w:rFonts w:ascii="Georgia" w:hAnsi="Georgia"/>
        </w:rPr>
        <w:t xml:space="preserve"> и социальной защиты Российской Федерации.</w:t>
      </w:r>
    </w:p>
    <w:p w:rsidR="00000000" w:rsidRDefault="00DE5FD8">
      <w:pPr>
        <w:pStyle w:val="a5"/>
        <w:divId w:val="88696711"/>
        <w:rPr>
          <w:rFonts w:ascii="Georgia" w:hAnsi="Georgia"/>
        </w:rPr>
      </w:pPr>
      <w:proofErr w:type="gramStart"/>
      <w:r>
        <w:rPr>
          <w:rFonts w:ascii="Georgia" w:hAnsi="Georgia"/>
        </w:rPr>
        <w:t>Типовые межотраслевые нормы труда на работы по кадровому делопроизводству и управлению персоналом в государственных и муниципальных учреждениях предназначены для расчета и обоснования необходимо</w:t>
      </w:r>
      <w:r>
        <w:rPr>
          <w:rFonts w:ascii="Georgia" w:hAnsi="Georgia"/>
        </w:rPr>
        <w:t>й численности работников кадровых служб, осуществляющих работу по комплектованию и подбору, подготовке и переподготовке кадров, ведению установленной документации по учету кадров, а также табельщиков по табельному учету и дежурных бюро пропусков</w:t>
      </w:r>
      <w:r>
        <w:rPr>
          <w:rFonts w:ascii="Georgia" w:hAnsi="Georgia"/>
        </w:rPr>
        <w:t>.</w:t>
      </w:r>
      <w:proofErr w:type="gramEnd"/>
    </w:p>
    <w:p w:rsidR="00DE5FD8" w:rsidRDefault="00DE5FD8">
      <w:pPr>
        <w:divId w:val="1525631567"/>
        <w:rPr>
          <w:rFonts w:eastAsia="Times New Roman"/>
        </w:rPr>
      </w:pPr>
      <w:r>
        <w:rPr>
          <w:rFonts w:eastAsia="Times New Roman"/>
        </w:rPr>
        <w:t>БСС «Сист</w:t>
      </w:r>
      <w:r>
        <w:rPr>
          <w:rFonts w:eastAsia="Times New Roman"/>
        </w:rPr>
        <w:t>ема Главбух» 2015</w:t>
      </w:r>
    </w:p>
    <w:sectPr w:rsidR="00DE5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9E27FB"/>
    <w:rsid w:val="009E27FB"/>
    <w:rsid w:val="00DE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actiondigital.ru/namespaces/system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5">
    <w:name w:val="Normal (Web)"/>
    <w:basedOn w:val="a"/>
    <w:uiPriority w:val="99"/>
    <w:unhideWhenUsed/>
    <w:pPr>
      <w:spacing w:after="223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ontentblock">
    <w:name w:val="content_block"/>
    <w:basedOn w:val="a"/>
    <w:uiPriority w:val="99"/>
    <w:pPr>
      <w:spacing w:after="223"/>
      <w:ind w:right="357"/>
    </w:pPr>
    <w:rPr>
      <w:rFonts w:ascii="Georgia" w:hAnsi="Georgia"/>
    </w:rPr>
  </w:style>
  <w:style w:type="paragraph" w:customStyle="1" w:styleId="references">
    <w:name w:val="references"/>
    <w:basedOn w:val="a"/>
    <w:uiPriority w:val="99"/>
    <w:pPr>
      <w:spacing w:after="223"/>
    </w:pPr>
    <w:rPr>
      <w:vanish/>
    </w:rPr>
  </w:style>
  <w:style w:type="paragraph" w:customStyle="1" w:styleId="content">
    <w:name w:val="content"/>
    <w:basedOn w:val="a"/>
    <w:uiPriority w:val="99"/>
    <w:pPr>
      <w:spacing w:after="223"/>
    </w:pPr>
  </w:style>
  <w:style w:type="paragraph" w:customStyle="1" w:styleId="content1">
    <w:name w:val="content1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doc-parttypetitle">
    <w:name w:val="doc-part_type_title"/>
    <w:basedOn w:val="a"/>
    <w:uiPriority w:val="99"/>
    <w:pPr>
      <w:pBdr>
        <w:bottom w:val="single" w:sz="6" w:space="29" w:color="E5E5E5"/>
      </w:pBdr>
      <w:spacing w:after="195"/>
    </w:pPr>
  </w:style>
  <w:style w:type="paragraph" w:customStyle="1" w:styleId="docprops">
    <w:name w:val="doc__props"/>
    <w:basedOn w:val="a"/>
    <w:uiPriority w:val="99"/>
    <w:pPr>
      <w:spacing w:after="223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pPr>
      <w:spacing w:before="96" w:after="120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pPr>
      <w:spacing w:before="1228" w:after="997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pPr>
      <w:spacing w:before="1140" w:after="797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pPr>
      <w:spacing w:after="223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pPr>
      <w:spacing w:before="1070" w:after="420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pPr>
      <w:spacing w:before="438" w:after="219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pPr>
      <w:spacing w:before="300" w:after="30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pPr>
      <w:spacing w:before="240" w:after="42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pPr>
      <w:spacing w:after="223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pPr>
      <w:spacing w:before="341" w:after="76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pPr>
      <w:spacing w:before="320" w:after="240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pPr>
      <w:spacing w:after="611"/>
      <w:ind w:left="873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uiPriority w:val="99"/>
    <w:pPr>
      <w:spacing w:before="223" w:after="223"/>
    </w:pPr>
  </w:style>
  <w:style w:type="paragraph" w:customStyle="1" w:styleId="docquestion">
    <w:name w:val="doc__question"/>
    <w:basedOn w:val="a"/>
    <w:uiPriority w:val="99"/>
    <w:pPr>
      <w:shd w:val="clear" w:color="auto" w:fill="FBF9EF"/>
      <w:spacing w:after="600"/>
    </w:pPr>
  </w:style>
  <w:style w:type="paragraph" w:customStyle="1" w:styleId="docquestion-title">
    <w:name w:val="doc__question-title"/>
    <w:basedOn w:val="a"/>
    <w:uiPriority w:val="99"/>
    <w:pPr>
      <w:spacing w:after="30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pPr>
      <w:spacing w:after="223"/>
    </w:pPr>
  </w:style>
  <w:style w:type="paragraph" w:customStyle="1" w:styleId="docexpired">
    <w:name w:val="doc__expired"/>
    <w:basedOn w:val="a"/>
    <w:uiPriority w:val="99"/>
    <w:pPr>
      <w:spacing w:after="223"/>
    </w:pPr>
    <w:rPr>
      <w:color w:val="CCCCCC"/>
    </w:rPr>
  </w:style>
  <w:style w:type="paragraph" w:customStyle="1" w:styleId="content2">
    <w:name w:val="content2"/>
    <w:basedOn w:val="a"/>
    <w:uiPriority w:val="99"/>
    <w:pPr>
      <w:spacing w:after="223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pPr>
      <w:spacing w:before="120" w:after="30"/>
    </w:pPr>
    <w:rPr>
      <w:rFonts w:ascii="Helvetica" w:hAnsi="Helvetica" w:cs="Helvetica"/>
      <w:b/>
      <w:bCs/>
    </w:r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incut-head-control1">
    <w:name w:val="incut-head-control1"/>
    <w:basedOn w:val="a0"/>
    <w:rPr>
      <w:b/>
      <w:bCs/>
    </w:rPr>
  </w:style>
  <w:style w:type="character" w:customStyle="1" w:styleId="incut-head-control2">
    <w:name w:val="incut-head-control2"/>
    <w:basedOn w:val="a0"/>
    <w:rPr>
      <w:b/>
      <w:bCs/>
    </w:rPr>
  </w:style>
  <w:style w:type="character" w:customStyle="1" w:styleId="in-future">
    <w:name w:val="in-future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nsolas" w:eastAsiaTheme="minorEastAsia" w:hAnsi="Consolas" w:cs="Consolas" w:hint="default"/>
    </w:rPr>
  </w:style>
  <w:style w:type="paragraph" w:styleId="a5">
    <w:name w:val="Normal (Web)"/>
    <w:basedOn w:val="a"/>
    <w:uiPriority w:val="99"/>
    <w:unhideWhenUsed/>
    <w:pPr>
      <w:spacing w:after="223"/>
    </w:p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customStyle="1" w:styleId="contentblock">
    <w:name w:val="content_block"/>
    <w:basedOn w:val="a"/>
    <w:uiPriority w:val="99"/>
    <w:pPr>
      <w:spacing w:after="223"/>
      <w:ind w:right="357"/>
    </w:pPr>
    <w:rPr>
      <w:rFonts w:ascii="Georgia" w:hAnsi="Georgia"/>
    </w:rPr>
  </w:style>
  <w:style w:type="paragraph" w:customStyle="1" w:styleId="references">
    <w:name w:val="references"/>
    <w:basedOn w:val="a"/>
    <w:uiPriority w:val="99"/>
    <w:pPr>
      <w:spacing w:after="223"/>
    </w:pPr>
    <w:rPr>
      <w:vanish/>
    </w:rPr>
  </w:style>
  <w:style w:type="paragraph" w:customStyle="1" w:styleId="content">
    <w:name w:val="content"/>
    <w:basedOn w:val="a"/>
    <w:uiPriority w:val="99"/>
    <w:pPr>
      <w:spacing w:after="223"/>
    </w:pPr>
  </w:style>
  <w:style w:type="paragraph" w:customStyle="1" w:styleId="content1">
    <w:name w:val="content1"/>
    <w:basedOn w:val="a"/>
    <w:uiPriority w:val="99"/>
    <w:pPr>
      <w:spacing w:before="100" w:beforeAutospacing="1" w:after="100" w:afterAutospacing="1"/>
    </w:pPr>
    <w:rPr>
      <w:sz w:val="21"/>
      <w:szCs w:val="21"/>
    </w:rPr>
  </w:style>
  <w:style w:type="paragraph" w:customStyle="1" w:styleId="doc-parttypetitle">
    <w:name w:val="doc-part_type_title"/>
    <w:basedOn w:val="a"/>
    <w:uiPriority w:val="99"/>
    <w:pPr>
      <w:pBdr>
        <w:bottom w:val="single" w:sz="6" w:space="29" w:color="E5E5E5"/>
      </w:pBdr>
      <w:spacing w:after="195"/>
    </w:pPr>
  </w:style>
  <w:style w:type="paragraph" w:customStyle="1" w:styleId="docprops">
    <w:name w:val="doc__props"/>
    <w:basedOn w:val="a"/>
    <w:uiPriority w:val="99"/>
    <w:pPr>
      <w:spacing w:after="223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uiPriority w:val="99"/>
    <w:pPr>
      <w:spacing w:before="96" w:after="120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uiPriority w:val="99"/>
    <w:pPr>
      <w:spacing w:before="1228" w:after="997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uiPriority w:val="99"/>
    <w:pPr>
      <w:spacing w:before="1140" w:after="797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uiPriority w:val="99"/>
    <w:pPr>
      <w:spacing w:after="223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uiPriority w:val="99"/>
    <w:pPr>
      <w:spacing w:before="1070" w:after="420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uiPriority w:val="99"/>
    <w:pPr>
      <w:spacing w:before="438" w:after="219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uiPriority w:val="99"/>
    <w:pPr>
      <w:spacing w:before="300" w:after="30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uiPriority w:val="99"/>
    <w:pPr>
      <w:spacing w:before="240" w:after="42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uiPriority w:val="99"/>
    <w:pPr>
      <w:spacing w:after="223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uiPriority w:val="99"/>
    <w:pPr>
      <w:spacing w:before="341" w:after="76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uiPriority w:val="99"/>
    <w:pPr>
      <w:spacing w:before="320" w:after="240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uiPriority w:val="99"/>
    <w:pPr>
      <w:spacing w:after="611"/>
      <w:ind w:left="873"/>
    </w:pPr>
    <w:rPr>
      <w:rFonts w:ascii="Helvetica" w:hAnsi="Helvetica" w:cs="Helvetica"/>
      <w:sz w:val="17"/>
      <w:szCs w:val="17"/>
    </w:rPr>
  </w:style>
  <w:style w:type="paragraph" w:customStyle="1" w:styleId="docsignature">
    <w:name w:val="doc__signature"/>
    <w:basedOn w:val="a"/>
    <w:uiPriority w:val="99"/>
    <w:pPr>
      <w:spacing w:before="223" w:after="223"/>
    </w:pPr>
  </w:style>
  <w:style w:type="paragraph" w:customStyle="1" w:styleId="docquestion">
    <w:name w:val="doc__question"/>
    <w:basedOn w:val="a"/>
    <w:uiPriority w:val="99"/>
    <w:pPr>
      <w:shd w:val="clear" w:color="auto" w:fill="FBF9EF"/>
      <w:spacing w:after="600"/>
    </w:pPr>
  </w:style>
  <w:style w:type="paragraph" w:customStyle="1" w:styleId="docquestion-title">
    <w:name w:val="doc__question-title"/>
    <w:basedOn w:val="a"/>
    <w:uiPriority w:val="99"/>
    <w:pPr>
      <w:spacing w:after="30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uiPriority w:val="99"/>
    <w:pPr>
      <w:spacing w:after="223"/>
    </w:pPr>
  </w:style>
  <w:style w:type="paragraph" w:customStyle="1" w:styleId="docexpired">
    <w:name w:val="doc__expired"/>
    <w:basedOn w:val="a"/>
    <w:uiPriority w:val="99"/>
    <w:pPr>
      <w:spacing w:after="223"/>
    </w:pPr>
    <w:rPr>
      <w:color w:val="CCCCCC"/>
    </w:rPr>
  </w:style>
  <w:style w:type="paragraph" w:customStyle="1" w:styleId="content2">
    <w:name w:val="content2"/>
    <w:basedOn w:val="a"/>
    <w:uiPriority w:val="99"/>
    <w:pPr>
      <w:spacing w:after="223"/>
    </w:pPr>
    <w:rPr>
      <w:sz w:val="21"/>
      <w:szCs w:val="21"/>
    </w:rPr>
  </w:style>
  <w:style w:type="paragraph" w:customStyle="1" w:styleId="docarticle1">
    <w:name w:val="doc__article1"/>
    <w:basedOn w:val="a"/>
    <w:uiPriority w:val="99"/>
    <w:pPr>
      <w:spacing w:before="120" w:after="30"/>
    </w:pPr>
    <w:rPr>
      <w:rFonts w:ascii="Helvetica" w:hAnsi="Helvetica" w:cs="Helvetica"/>
      <w:b/>
      <w:bCs/>
    </w:r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character" w:customStyle="1" w:styleId="incut-head-control1">
    <w:name w:val="incut-head-control1"/>
    <w:basedOn w:val="a0"/>
    <w:rPr>
      <w:b/>
      <w:bCs/>
    </w:rPr>
  </w:style>
  <w:style w:type="character" w:customStyle="1" w:styleId="incut-head-control2">
    <w:name w:val="incut-head-control2"/>
    <w:basedOn w:val="a0"/>
    <w:rPr>
      <w:b/>
      <w:bCs/>
    </w:rPr>
  </w:style>
  <w:style w:type="character" w:customStyle="1" w:styleId="in-future">
    <w:name w:val="in-futur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96711"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5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2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92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31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70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7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3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6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2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811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4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1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2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89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5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4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30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56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8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344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4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11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75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1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2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63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budget.1gl.ru/system/content/feature/image/-211279/" TargetMode="External"/><Relationship Id="rId13" Type="http://schemas.openxmlformats.org/officeDocument/2006/relationships/hyperlink" Target="http://budget.1g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udget.1gl.ru/" TargetMode="External"/><Relationship Id="rId12" Type="http://schemas.openxmlformats.org/officeDocument/2006/relationships/hyperlink" Target="http://budget.1gl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udget.1gl.ru/" TargetMode="External"/><Relationship Id="rId11" Type="http://schemas.openxmlformats.org/officeDocument/2006/relationships/image" Target="http://budget.1gl.ru/system/content/feature/image/-211282/" TargetMode="External"/><Relationship Id="rId5" Type="http://schemas.openxmlformats.org/officeDocument/2006/relationships/hyperlink" Target="http://budget.1gl.ru/" TargetMode="External"/><Relationship Id="rId15" Type="http://schemas.openxmlformats.org/officeDocument/2006/relationships/theme" Target="theme/theme1.xml"/><Relationship Id="rId10" Type="http://schemas.openxmlformats.org/officeDocument/2006/relationships/image" Target="http://budget.1gl.ru/system/content/feature/image/-211281/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budget.1gl.ru/system/content/feature/image/-211280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4974</Words>
  <Characters>28352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</Company>
  <LinksUpToDate>false</LinksUpToDate>
  <CharactersWithSpaces>33260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upr1315</dc:creator>
  <cp:keywords/>
  <dc:description/>
  <cp:lastModifiedBy>upr1315</cp:lastModifiedBy>
  <cp:revision>2</cp:revision>
  <cp:lastPrinted>2015-05-20T14:48:00Z</cp:lastPrinted>
  <dcterms:created xsi:type="dcterms:W3CDTF">2015-05-21T11:41:00Z</dcterms:created>
  <dcterms:modified xsi:type="dcterms:W3CDTF">2015-05-21T11:41:00Z</dcterms:modified>
</cp:coreProperties>
</file>